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Cs w:val="28"/>
        </w:rPr>
      </w:pPr>
      <w:bookmarkStart w:id="0" w:name="_GoBack"/>
      <w:bookmarkEnd w:id="0"/>
    </w:p>
    <w:p>
      <w:pPr>
        <w:rPr>
          <w:rFonts w:ascii="Times New Roman" w:hAnsi="Times New Roman" w:eastAsia="Times New Roman" w:cs="Times New Roman"/>
          <w:szCs w:val="28"/>
        </w:rPr>
      </w:pPr>
    </w:p>
    <w:p>
      <w:pPr>
        <w:rPr>
          <w:rFonts w:ascii="Times New Roman" w:hAnsi="Times New Roman" w:eastAsia="Times New Roman" w:cs="Times New Roman"/>
          <w:szCs w:val="28"/>
        </w:rPr>
      </w:pPr>
    </w:p>
    <w:p>
      <w:pPr>
        <w:rPr>
          <w:rFonts w:ascii="Times New Roman" w:hAnsi="Times New Roman" w:eastAsia="Times New Roman" w:cs="Times New Roman"/>
          <w:szCs w:val="28"/>
        </w:rPr>
      </w:pPr>
    </w:p>
    <w:p>
      <w:pPr>
        <w:rPr>
          <w:rFonts w:ascii="Times New Roman" w:hAnsi="Times New Roman" w:eastAsia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  <w:t>Исх. № ___  от      .2022 г.</w:t>
      </w:r>
    </w:p>
    <w:p>
      <w:pPr>
        <w:ind w:left="45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Правление,</w:t>
      </w:r>
    </w:p>
    <w:p>
      <w:pPr>
        <w:ind w:left="45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Региональные отделения</w:t>
      </w:r>
    </w:p>
    <w:p>
      <w:pPr>
        <w:ind w:left="45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</w:p>
    <w:p>
      <w:pPr>
        <w:ind w:left="45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«ОПОРА РОССИИ»,</w:t>
      </w:r>
    </w:p>
    <w:p>
      <w:pPr>
        <w:ind w:left="45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Ассоциация «НП «ОПОРА»</w:t>
      </w:r>
    </w:p>
    <w:p>
      <w:pPr>
        <w:rPr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.06.2022 в 1</w:t>
      </w:r>
      <w:r>
        <w:rPr>
          <w:rFonts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часов 00 минут состоится вебинар на тему «Контролирующее должника лицо в банкротстве: риски привлечения к субсидиарной ответственности».</w:t>
      </w:r>
    </w:p>
    <w:p>
      <w:pPr>
        <w:pStyle w:val="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вебинара:</w:t>
      </w:r>
    </w:p>
    <w:tbl>
      <w:tblPr>
        <w:tblStyle w:val="6"/>
        <w:tblW w:w="0" w:type="auto"/>
        <w:tblInd w:w="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6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</w:tcPr>
          <w:p>
            <w:pPr>
              <w:pStyle w:val="7"/>
              <w:spacing w:after="0" w:line="360" w:lineRule="auto"/>
              <w:ind w:left="0" w:firstLine="709"/>
              <w:rPr>
                <w:rFonts w:ascii="Times New Roman" w:hAnsi="Times New Roman" w:eastAsia="SimSu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84910" cy="1494790"/>
                  <wp:effectExtent l="19050" t="0" r="0" b="0"/>
                  <wp:docPr id="1026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3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4910" cy="14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>
            <w:pPr>
              <w:spacing w:line="360" w:lineRule="auto"/>
              <w:ind w:firstLine="709"/>
              <w:jc w:val="both"/>
              <w:rPr>
                <w:rFonts w:ascii="Times New Roman" w:hAnsi="Times New Roman" w:eastAsia="SimSu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sz w:val="28"/>
                <w:szCs w:val="28"/>
                <w:lang w:eastAsia="ru-RU"/>
              </w:rPr>
              <w:t xml:space="preserve">Шаповалова Екатерина Николаевна -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юрист по банкротству, медиатор, победитель премии "Антикризисный управляющий 2021" в номинации "Защита арбитражных управляющих",  член Комиссии «ОПОРЫ РОССИИ» по финансовому оздоровлению и банкротству </w:t>
            </w:r>
          </w:p>
        </w:tc>
      </w:tr>
    </w:tbl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вебинара рассмотрим: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кто является  контролирующими лицами должника;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риски перед контролирующими лицами должника;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кто может пострадать в случае банкротства организации;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как избежать субсидиарной ответственности.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актуальной судебной практики подробно будет раскрыто понятие «контролирующее лицо». Произойдет разбор типичных ошибок контролирующих должника лиц, которые могут привести к последующему банкротству компании. 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мероприятия: </w:t>
      </w:r>
      <w:r>
        <w:rPr>
          <w:rFonts w:ascii="Times New Roman" w:hAnsi="Times New Roman" w:cs="Times New Roman"/>
          <w:sz w:val="28"/>
          <w:szCs w:val="28"/>
        </w:rPr>
        <w:t>Комиссии по финансовому оздоровлению и банкротству Общероссийской общественной организации малого и среднего предпринимательства «ОПОРА РОССИИ».</w:t>
      </w:r>
    </w:p>
    <w:p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﻿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регистрации и подключения: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"https://us02web.zoom.us/meeting/register/tZMkde-trjkvEtfxYRagNw3T4nkKLaQiGgww"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https://us02web.zoom.us/meeting/register/tZMkde-trjkvEtfxYRagNw3T4nkKLaQiGgww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 Шубин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"/>
      <w:lvlJc w:val="left"/>
      <w:pPr>
        <w:ind w:left="157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B50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SimSun"/>
      <w:sz w:val="24"/>
      <w:szCs w:val="24"/>
      <w:lang w:val="ru-RU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563C1"/>
      <w:u w:val="single"/>
    </w:rPr>
  </w:style>
  <w:style w:type="paragraph" w:styleId="5">
    <w:name w:val="Balloon Text"/>
    <w:basedOn w:val="1"/>
    <w:link w:val="8"/>
    <w:qFormat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rPr>
      <w:rFonts w:eastAsia="SimSun"/>
      <w:sz w:val="22"/>
      <w:szCs w:val="22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8">
    <w:name w:val="Текст выноски Знак"/>
    <w:basedOn w:val="2"/>
    <w:link w:val="5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1192</Characters>
  <Paragraphs>34</Paragraphs>
  <TotalTime>0</TotalTime>
  <ScaleCrop>false</ScaleCrop>
  <LinksUpToDate>false</LinksUpToDate>
  <CharactersWithSpaces>1341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2022-05-30T11:45:00Z</dcterms:created>
  <dc:creator>shapovalova.93.08@outlook.com</dc:creator>
  <cp:lastModifiedBy>WPS_1629962822</cp:lastModifiedBy>
  <dcterms:modified xsi:type="dcterms:W3CDTF">2022-06-06T08:32:02Z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C57D041F79AC4C07BF76B93A75360DEF</vt:lpwstr>
  </property>
</Properties>
</file>