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FB0FA" w14:textId="77777777" w:rsidR="00D11D2A" w:rsidRPr="009E2C86" w:rsidRDefault="00D11D2A" w:rsidP="00D11D2A">
      <w:pPr>
        <w:jc w:val="right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0453D97" w14:textId="77777777" w:rsidR="00D11D2A" w:rsidRPr="009E2C86" w:rsidRDefault="00D11D2A" w:rsidP="00D11D2A">
      <w:pPr>
        <w:jc w:val="righ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E2C8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Приложение №5 </w:t>
      </w:r>
      <w:r w:rsidRPr="009E2C86">
        <w:rPr>
          <w:rFonts w:ascii="Arial" w:hAnsi="Arial" w:cs="Arial"/>
          <w:color w:val="000000" w:themeColor="text1"/>
          <w:sz w:val="20"/>
          <w:szCs w:val="20"/>
        </w:rPr>
        <w:t xml:space="preserve">к </w:t>
      </w:r>
      <w:r w:rsidRPr="009E2C86">
        <w:rPr>
          <w:rFonts w:ascii="Arial" w:hAnsi="Arial" w:cs="Arial"/>
          <w:bCs/>
          <w:color w:val="000000" w:themeColor="text1"/>
          <w:sz w:val="20"/>
          <w:szCs w:val="20"/>
        </w:rPr>
        <w:t>ПОЛОЖЕНИЮ</w:t>
      </w:r>
    </w:p>
    <w:p w14:paraId="1B588A5F" w14:textId="77777777" w:rsidR="00D11D2A" w:rsidRPr="009E2C86" w:rsidRDefault="00D11D2A" w:rsidP="00D11D2A">
      <w:pPr>
        <w:jc w:val="righ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E2C86">
        <w:rPr>
          <w:rFonts w:ascii="Arial" w:hAnsi="Arial" w:cs="Arial"/>
          <w:bCs/>
          <w:color w:val="000000" w:themeColor="text1"/>
          <w:sz w:val="20"/>
          <w:szCs w:val="20"/>
        </w:rPr>
        <w:t xml:space="preserve">ОБ АККРЕДИТАЦИИ ПРИ НЕКОММЕРЧЕСКОМ ПАРТНЕРСТВЕ САМОРЕГУЛИРУЕМОЙ ОРГАНИЗАЦИИ АРБИТРАЖНЫХ УПРАВЛЯЮЩИХ «РАЗВИТИЕ» </w:t>
      </w:r>
    </w:p>
    <w:p w14:paraId="2EC1210D" w14:textId="77777777" w:rsidR="00D11D2A" w:rsidRPr="009E2C86" w:rsidRDefault="00D11D2A" w:rsidP="00D11D2A">
      <w:pPr>
        <w:jc w:val="right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E2C86">
        <w:rPr>
          <w:rFonts w:ascii="Arial" w:hAnsi="Arial" w:cs="Arial"/>
          <w:bCs/>
          <w:color w:val="000000" w:themeColor="text1"/>
          <w:sz w:val="20"/>
          <w:szCs w:val="20"/>
        </w:rPr>
        <w:t>(НП СРО АУ «РАЗВИТИЕ»)</w:t>
      </w:r>
    </w:p>
    <w:p w14:paraId="421DAE96" w14:textId="77777777" w:rsidR="00D11D2A" w:rsidRPr="009E2C86" w:rsidRDefault="00D11D2A" w:rsidP="00D11D2A">
      <w:pPr>
        <w:jc w:val="right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07BF998C" w14:textId="77777777" w:rsidR="00D11D2A" w:rsidRPr="009E2C86" w:rsidRDefault="00D11D2A" w:rsidP="00D11D2A">
      <w:pPr>
        <w:ind w:left="342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9E2C86">
        <w:rPr>
          <w:rFonts w:ascii="Arial" w:hAnsi="Arial" w:cs="Arial"/>
          <w:bCs/>
          <w:color w:val="000000" w:themeColor="text1"/>
          <w:sz w:val="20"/>
          <w:szCs w:val="20"/>
        </w:rPr>
        <w:t xml:space="preserve">Утверждено </w:t>
      </w:r>
      <w:r w:rsidRPr="009E2C86">
        <w:rPr>
          <w:rFonts w:ascii="Arial" w:hAnsi="Arial" w:cs="Arial"/>
          <w:color w:val="000000" w:themeColor="text1"/>
          <w:sz w:val="20"/>
          <w:szCs w:val="20"/>
        </w:rPr>
        <w:t xml:space="preserve">Решением Наблюдательного совета </w:t>
      </w:r>
    </w:p>
    <w:p w14:paraId="5C72364C" w14:textId="77777777" w:rsidR="00D11D2A" w:rsidRPr="009E2C86" w:rsidRDefault="00D11D2A" w:rsidP="00D11D2A">
      <w:pPr>
        <w:ind w:left="342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9E2C86">
        <w:rPr>
          <w:rFonts w:ascii="Arial" w:hAnsi="Arial" w:cs="Arial"/>
          <w:color w:val="000000" w:themeColor="text1"/>
          <w:sz w:val="20"/>
          <w:szCs w:val="20"/>
        </w:rPr>
        <w:t>Некоммерческого партнерства Саморегулируемая организация арбитражных управляющих «РАЗВИТИЕ»</w:t>
      </w:r>
    </w:p>
    <w:p w14:paraId="169D134F" w14:textId="77777777" w:rsidR="00CF5812" w:rsidRDefault="00CF5812" w:rsidP="00D11D2A">
      <w:pPr>
        <w:ind w:left="3420"/>
        <w:jc w:val="righ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(протокол №12 от 23.10.2020</w:t>
      </w:r>
      <w:r w:rsidR="00D11D2A" w:rsidRPr="009E2C86">
        <w:rPr>
          <w:rFonts w:ascii="Arial" w:hAnsi="Arial" w:cs="Arial"/>
          <w:color w:val="000000" w:themeColor="text1"/>
          <w:sz w:val="20"/>
          <w:szCs w:val="20"/>
        </w:rPr>
        <w:t>г.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</w:p>
    <w:p w14:paraId="2499E26B" w14:textId="22FA87F5" w:rsidR="00D11D2A" w:rsidRPr="009E2C86" w:rsidRDefault="00CF5812" w:rsidP="00D11D2A">
      <w:pPr>
        <w:ind w:left="3420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000000" w:themeColor="text1"/>
          <w:sz w:val="20"/>
          <w:szCs w:val="20"/>
        </w:rPr>
        <w:t>с изменениями от 16.03.2022г. протокол №36</w:t>
      </w:r>
      <w:r w:rsidR="00D11D2A" w:rsidRPr="009E2C86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3E8FF06C" w14:textId="77777777" w:rsidR="00D11D2A" w:rsidRPr="009E2C86" w:rsidRDefault="00D11D2A" w:rsidP="00D11D2A">
      <w:pPr>
        <w:rPr>
          <w:rFonts w:ascii="Arial" w:hAnsi="Arial" w:cs="Arial"/>
          <w:bCs/>
          <w:color w:val="000000" w:themeColor="text1"/>
        </w:rPr>
      </w:pPr>
    </w:p>
    <w:p w14:paraId="33073900" w14:textId="77777777" w:rsidR="00D11D2A" w:rsidRPr="009E2C86" w:rsidRDefault="00D11D2A" w:rsidP="00D11D2A">
      <w:pPr>
        <w:rPr>
          <w:rFonts w:ascii="Arial" w:hAnsi="Arial" w:cs="Arial"/>
          <w:color w:val="000000" w:themeColor="text1"/>
        </w:rPr>
      </w:pPr>
    </w:p>
    <w:p w14:paraId="37227FB4" w14:textId="77777777" w:rsidR="00D11D2A" w:rsidRPr="009E2C86" w:rsidRDefault="00D11D2A" w:rsidP="00D11D2A">
      <w:pPr>
        <w:pStyle w:val="a3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E2C86">
        <w:rPr>
          <w:rFonts w:ascii="Arial" w:hAnsi="Arial" w:cs="Arial"/>
          <w:color w:val="000000" w:themeColor="text1"/>
        </w:rPr>
        <w:t>РАЗМЕР АККРЕДИТАЦИОННЫХ ВЗНОСОВ.</w:t>
      </w:r>
    </w:p>
    <w:p w14:paraId="4189F9E7" w14:textId="77777777" w:rsidR="00D11D2A" w:rsidRPr="009E2C86" w:rsidRDefault="00D11D2A" w:rsidP="00D11D2A">
      <w:pPr>
        <w:jc w:val="both"/>
        <w:rPr>
          <w:rFonts w:ascii="Arial" w:hAnsi="Arial" w:cs="Arial"/>
          <w:color w:val="000000" w:themeColor="text1"/>
        </w:rPr>
      </w:pPr>
    </w:p>
    <w:p w14:paraId="6544E0C4" w14:textId="77777777" w:rsidR="00D11D2A" w:rsidRPr="009E2C86" w:rsidRDefault="00D11D2A" w:rsidP="00D11D2A">
      <w:pPr>
        <w:jc w:val="both"/>
        <w:rPr>
          <w:rFonts w:ascii="Arial" w:hAnsi="Arial" w:cs="Arial"/>
          <w:color w:val="000000" w:themeColor="text1"/>
        </w:rPr>
      </w:pPr>
      <w:r w:rsidRPr="009E2C86">
        <w:rPr>
          <w:rFonts w:ascii="Arial" w:hAnsi="Arial" w:cs="Arial"/>
          <w:color w:val="000000" w:themeColor="text1"/>
        </w:rPr>
        <w:t>Взнос за аккредитацию при Партнерстве сроком на 12 месяцев (</w:t>
      </w:r>
      <w:proofErr w:type="spellStart"/>
      <w:r w:rsidRPr="009E2C86">
        <w:rPr>
          <w:rFonts w:ascii="Arial" w:hAnsi="Arial" w:cs="Arial"/>
          <w:color w:val="000000" w:themeColor="text1"/>
        </w:rPr>
        <w:t>аккредитационный</w:t>
      </w:r>
      <w:proofErr w:type="spellEnd"/>
      <w:r w:rsidRPr="009E2C86">
        <w:rPr>
          <w:rFonts w:ascii="Arial" w:hAnsi="Arial" w:cs="Arial"/>
          <w:color w:val="000000" w:themeColor="text1"/>
        </w:rPr>
        <w:t xml:space="preserve"> взнос) является обязательным и составляет:</w:t>
      </w:r>
    </w:p>
    <w:p w14:paraId="1E6FB4D8" w14:textId="77777777" w:rsidR="00D11D2A" w:rsidRPr="009E2C86" w:rsidRDefault="00D11D2A" w:rsidP="00D11D2A">
      <w:pPr>
        <w:ind w:firstLine="851"/>
        <w:jc w:val="both"/>
        <w:rPr>
          <w:rFonts w:ascii="Arial" w:hAnsi="Arial" w:cs="Arial"/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3"/>
      </w:tblGrid>
      <w:tr w:rsidR="00D11D2A" w:rsidRPr="009E2C86" w14:paraId="0D950C0B" w14:textId="77777777" w:rsidTr="00C82880">
        <w:tc>
          <w:tcPr>
            <w:tcW w:w="3113" w:type="dxa"/>
            <w:vMerge w:val="restart"/>
          </w:tcPr>
          <w:p w14:paraId="3E797CB0" w14:textId="77777777" w:rsidR="00D11D2A" w:rsidRPr="009E2C86" w:rsidRDefault="00D11D2A" w:rsidP="00C8288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2C86">
              <w:rPr>
                <w:rFonts w:ascii="Arial" w:hAnsi="Arial" w:cs="Arial"/>
                <w:b/>
                <w:color w:val="000000" w:themeColor="text1"/>
              </w:rPr>
              <w:t>Виды деятельности</w:t>
            </w:r>
          </w:p>
        </w:tc>
        <w:tc>
          <w:tcPr>
            <w:tcW w:w="6226" w:type="dxa"/>
            <w:gridSpan w:val="2"/>
          </w:tcPr>
          <w:p w14:paraId="55B14AF2" w14:textId="77777777" w:rsidR="00D11D2A" w:rsidRPr="009E2C86" w:rsidRDefault="00D11D2A" w:rsidP="00C8288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2C86">
              <w:rPr>
                <w:rFonts w:ascii="Arial" w:hAnsi="Arial" w:cs="Arial"/>
                <w:b/>
                <w:color w:val="000000" w:themeColor="text1"/>
              </w:rPr>
              <w:t xml:space="preserve">Стоимость услуг </w:t>
            </w:r>
            <w:proofErr w:type="gramStart"/>
            <w:r w:rsidRPr="009E2C86">
              <w:rPr>
                <w:rFonts w:ascii="Arial" w:hAnsi="Arial" w:cs="Arial"/>
                <w:b/>
                <w:color w:val="000000" w:themeColor="text1"/>
              </w:rPr>
              <w:t>( в</w:t>
            </w:r>
            <w:proofErr w:type="gramEnd"/>
            <w:r w:rsidRPr="009E2C86">
              <w:rPr>
                <w:rFonts w:ascii="Arial" w:hAnsi="Arial" w:cs="Arial"/>
                <w:b/>
                <w:color w:val="000000" w:themeColor="text1"/>
              </w:rPr>
              <w:t xml:space="preserve"> руб.)</w:t>
            </w:r>
          </w:p>
        </w:tc>
      </w:tr>
      <w:tr w:rsidR="00D11D2A" w:rsidRPr="009E2C86" w14:paraId="5989BAC7" w14:textId="77777777" w:rsidTr="00C82880">
        <w:tc>
          <w:tcPr>
            <w:tcW w:w="3113" w:type="dxa"/>
            <w:vMerge/>
          </w:tcPr>
          <w:p w14:paraId="29FBCB94" w14:textId="77777777" w:rsidR="00D11D2A" w:rsidRPr="009E2C86" w:rsidRDefault="00D11D2A" w:rsidP="00C8288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113" w:type="dxa"/>
          </w:tcPr>
          <w:p w14:paraId="3BBDAE7A" w14:textId="77777777" w:rsidR="00D11D2A" w:rsidRPr="009E2C86" w:rsidRDefault="00D11D2A" w:rsidP="00C8288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2C86">
              <w:rPr>
                <w:rFonts w:ascii="Arial" w:hAnsi="Arial" w:cs="Arial"/>
                <w:b/>
                <w:color w:val="000000" w:themeColor="text1"/>
              </w:rPr>
              <w:t>Первичная аккредитация</w:t>
            </w:r>
          </w:p>
        </w:tc>
        <w:tc>
          <w:tcPr>
            <w:tcW w:w="3113" w:type="dxa"/>
          </w:tcPr>
          <w:p w14:paraId="76DB639F" w14:textId="77777777" w:rsidR="00D11D2A" w:rsidRPr="009E2C86" w:rsidRDefault="00D11D2A" w:rsidP="00C8288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2C86">
              <w:rPr>
                <w:rFonts w:ascii="Arial" w:hAnsi="Arial" w:cs="Arial"/>
                <w:b/>
                <w:color w:val="000000" w:themeColor="text1"/>
              </w:rPr>
              <w:t>Продление аккредитации</w:t>
            </w:r>
          </w:p>
        </w:tc>
      </w:tr>
      <w:tr w:rsidR="00D11D2A" w:rsidRPr="009E2C86" w14:paraId="1872FBDA" w14:textId="77777777" w:rsidTr="00C82880">
        <w:tc>
          <w:tcPr>
            <w:tcW w:w="3113" w:type="dxa"/>
          </w:tcPr>
          <w:p w14:paraId="13CF536A" w14:textId="77777777" w:rsidR="00D11D2A" w:rsidRPr="009E2C86" w:rsidRDefault="00D11D2A" w:rsidP="00C8288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E2C86">
              <w:rPr>
                <w:rFonts w:ascii="Arial" w:hAnsi="Arial" w:cs="Arial"/>
                <w:bCs/>
                <w:color w:val="000000" w:themeColor="text1"/>
              </w:rPr>
              <w:t>Оператор электронной площадки</w:t>
            </w:r>
          </w:p>
        </w:tc>
        <w:tc>
          <w:tcPr>
            <w:tcW w:w="3113" w:type="dxa"/>
          </w:tcPr>
          <w:p w14:paraId="13BFCB4C" w14:textId="77777777" w:rsidR="00D11D2A" w:rsidRPr="009E2C86" w:rsidRDefault="00D11D2A" w:rsidP="00C8288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2C86">
              <w:rPr>
                <w:rFonts w:ascii="Arial" w:hAnsi="Arial" w:cs="Arial"/>
                <w:b/>
                <w:color w:val="000000" w:themeColor="text1"/>
              </w:rPr>
              <w:t>250 000</w:t>
            </w:r>
          </w:p>
        </w:tc>
        <w:tc>
          <w:tcPr>
            <w:tcW w:w="3113" w:type="dxa"/>
          </w:tcPr>
          <w:p w14:paraId="3FE6E885" w14:textId="77777777" w:rsidR="00D11D2A" w:rsidRPr="009E2C86" w:rsidRDefault="00D11D2A" w:rsidP="00C8288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2C86">
              <w:rPr>
                <w:rFonts w:ascii="Arial" w:hAnsi="Arial" w:cs="Arial"/>
                <w:b/>
                <w:color w:val="000000" w:themeColor="text1"/>
              </w:rPr>
              <w:t>200 000</w:t>
            </w:r>
          </w:p>
        </w:tc>
      </w:tr>
      <w:tr w:rsidR="00D11D2A" w:rsidRPr="009E2C86" w14:paraId="36809A5B" w14:textId="77777777" w:rsidTr="00C82880">
        <w:tc>
          <w:tcPr>
            <w:tcW w:w="3113" w:type="dxa"/>
          </w:tcPr>
          <w:p w14:paraId="0E34A341" w14:textId="77777777" w:rsidR="00D11D2A" w:rsidRPr="009E2C86" w:rsidRDefault="00D11D2A" w:rsidP="00C8288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E2C86">
              <w:rPr>
                <w:rFonts w:ascii="Arial" w:hAnsi="Arial" w:cs="Arial"/>
                <w:bCs/>
                <w:color w:val="000000" w:themeColor="text1"/>
              </w:rPr>
              <w:t>Проведение торгов и реализация имущества (организатор торгов)</w:t>
            </w:r>
          </w:p>
        </w:tc>
        <w:tc>
          <w:tcPr>
            <w:tcW w:w="3113" w:type="dxa"/>
          </w:tcPr>
          <w:p w14:paraId="1467ABEA" w14:textId="4AA9EE8F" w:rsidR="00D11D2A" w:rsidRPr="009E2C86" w:rsidRDefault="00D11D2A" w:rsidP="00C8288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100 000</w:t>
            </w:r>
          </w:p>
        </w:tc>
        <w:tc>
          <w:tcPr>
            <w:tcW w:w="3113" w:type="dxa"/>
          </w:tcPr>
          <w:p w14:paraId="683AE56E" w14:textId="09553598" w:rsidR="00D11D2A" w:rsidRPr="009E2C86" w:rsidRDefault="00671C5D" w:rsidP="00C8288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75 </w:t>
            </w:r>
            <w:r w:rsidR="00D11D2A" w:rsidRPr="009E2C86">
              <w:rPr>
                <w:rFonts w:ascii="Arial" w:hAnsi="Arial" w:cs="Arial"/>
                <w:b/>
                <w:color w:val="000000" w:themeColor="text1"/>
              </w:rPr>
              <w:t>000</w:t>
            </w:r>
          </w:p>
        </w:tc>
      </w:tr>
      <w:tr w:rsidR="00D11D2A" w:rsidRPr="009E2C86" w14:paraId="0FA02A1D" w14:textId="77777777" w:rsidTr="00C82880">
        <w:tc>
          <w:tcPr>
            <w:tcW w:w="3113" w:type="dxa"/>
          </w:tcPr>
          <w:p w14:paraId="7EAE7663" w14:textId="77777777" w:rsidR="00D11D2A" w:rsidRPr="009E2C86" w:rsidRDefault="00D11D2A" w:rsidP="00C8288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E2C86">
              <w:rPr>
                <w:rFonts w:ascii="Arial" w:hAnsi="Arial" w:cs="Arial"/>
                <w:bCs/>
                <w:color w:val="000000" w:themeColor="text1"/>
              </w:rPr>
              <w:t>Страховые услуги</w:t>
            </w:r>
          </w:p>
        </w:tc>
        <w:tc>
          <w:tcPr>
            <w:tcW w:w="3113" w:type="dxa"/>
          </w:tcPr>
          <w:p w14:paraId="0600B24C" w14:textId="77777777" w:rsidR="00D11D2A" w:rsidRPr="009E2C86" w:rsidRDefault="00D11D2A" w:rsidP="00C8288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2C86">
              <w:rPr>
                <w:rFonts w:ascii="Arial" w:hAnsi="Arial" w:cs="Arial"/>
                <w:b/>
                <w:color w:val="000000" w:themeColor="text1"/>
              </w:rPr>
              <w:t>100 000</w:t>
            </w:r>
          </w:p>
        </w:tc>
        <w:tc>
          <w:tcPr>
            <w:tcW w:w="3113" w:type="dxa"/>
          </w:tcPr>
          <w:p w14:paraId="63C4CAAD" w14:textId="77777777" w:rsidR="00D11D2A" w:rsidRPr="009E2C86" w:rsidRDefault="00D11D2A" w:rsidP="00C8288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2C86">
              <w:rPr>
                <w:rFonts w:ascii="Arial" w:hAnsi="Arial" w:cs="Arial"/>
                <w:b/>
                <w:color w:val="000000" w:themeColor="text1"/>
              </w:rPr>
              <w:t>50 000</w:t>
            </w:r>
          </w:p>
        </w:tc>
      </w:tr>
      <w:tr w:rsidR="00D11D2A" w:rsidRPr="009E2C86" w14:paraId="3E645266" w14:textId="77777777" w:rsidTr="00C82880">
        <w:tc>
          <w:tcPr>
            <w:tcW w:w="3113" w:type="dxa"/>
          </w:tcPr>
          <w:p w14:paraId="0E7C5728" w14:textId="77777777" w:rsidR="00D11D2A" w:rsidRPr="009E2C86" w:rsidRDefault="00D11D2A" w:rsidP="00C8288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E2C86">
              <w:rPr>
                <w:rFonts w:ascii="Arial" w:hAnsi="Arial" w:cs="Arial"/>
                <w:bCs/>
                <w:color w:val="000000" w:themeColor="text1"/>
              </w:rPr>
              <w:t>Оценочные услуги</w:t>
            </w:r>
          </w:p>
        </w:tc>
        <w:tc>
          <w:tcPr>
            <w:tcW w:w="3113" w:type="dxa"/>
          </w:tcPr>
          <w:p w14:paraId="53284AFC" w14:textId="77777777" w:rsidR="00D11D2A" w:rsidRPr="009E2C86" w:rsidRDefault="00D11D2A" w:rsidP="00C8288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2C86">
              <w:rPr>
                <w:rFonts w:ascii="Arial" w:hAnsi="Arial" w:cs="Arial"/>
                <w:b/>
                <w:color w:val="000000" w:themeColor="text1"/>
              </w:rPr>
              <w:t>50 000</w:t>
            </w:r>
          </w:p>
        </w:tc>
        <w:tc>
          <w:tcPr>
            <w:tcW w:w="3113" w:type="dxa"/>
          </w:tcPr>
          <w:p w14:paraId="4BD17AE4" w14:textId="77777777" w:rsidR="00D11D2A" w:rsidRPr="009E2C86" w:rsidRDefault="00D11D2A" w:rsidP="00C8288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E2C86">
              <w:rPr>
                <w:rFonts w:ascii="Arial" w:hAnsi="Arial" w:cs="Arial"/>
                <w:b/>
                <w:color w:val="000000" w:themeColor="text1"/>
              </w:rPr>
              <w:t>50 000</w:t>
            </w:r>
          </w:p>
        </w:tc>
      </w:tr>
      <w:tr w:rsidR="00D11D2A" w:rsidRPr="009E2C86" w14:paraId="282DE946" w14:textId="77777777" w:rsidTr="00C82880">
        <w:tc>
          <w:tcPr>
            <w:tcW w:w="3113" w:type="dxa"/>
          </w:tcPr>
          <w:p w14:paraId="29B9D72B" w14:textId="77777777" w:rsidR="00D11D2A" w:rsidRPr="009E2C86" w:rsidRDefault="00D11D2A" w:rsidP="00C82880">
            <w:pPr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9E2C86">
              <w:rPr>
                <w:rFonts w:ascii="Arial" w:hAnsi="Arial" w:cs="Arial"/>
                <w:bCs/>
                <w:color w:val="000000" w:themeColor="text1"/>
              </w:rPr>
              <w:t xml:space="preserve">Иные виды деятельности </w:t>
            </w:r>
          </w:p>
        </w:tc>
        <w:tc>
          <w:tcPr>
            <w:tcW w:w="3113" w:type="dxa"/>
          </w:tcPr>
          <w:p w14:paraId="5980445E" w14:textId="35758719" w:rsidR="00D11D2A" w:rsidRPr="009E2C86" w:rsidRDefault="00D11D2A" w:rsidP="00C8288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5</w:t>
            </w:r>
            <w:r w:rsidRPr="009E2C86">
              <w:rPr>
                <w:rFonts w:ascii="Arial" w:hAnsi="Arial" w:cs="Arial"/>
                <w:b/>
                <w:color w:val="000000" w:themeColor="text1"/>
              </w:rPr>
              <w:t>0 000</w:t>
            </w:r>
          </w:p>
        </w:tc>
        <w:tc>
          <w:tcPr>
            <w:tcW w:w="3113" w:type="dxa"/>
          </w:tcPr>
          <w:p w14:paraId="28CBA962" w14:textId="5975178D" w:rsidR="00D11D2A" w:rsidRPr="009E2C86" w:rsidRDefault="00D11D2A" w:rsidP="00C8288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5</w:t>
            </w:r>
            <w:r w:rsidRPr="009E2C86">
              <w:rPr>
                <w:rFonts w:ascii="Arial" w:hAnsi="Arial" w:cs="Arial"/>
                <w:b/>
                <w:color w:val="000000" w:themeColor="text1"/>
              </w:rPr>
              <w:t>0 000</w:t>
            </w:r>
          </w:p>
        </w:tc>
      </w:tr>
    </w:tbl>
    <w:p w14:paraId="045ADFA6" w14:textId="77777777" w:rsidR="00D11D2A" w:rsidRPr="009E2C86" w:rsidRDefault="00D11D2A" w:rsidP="00D11D2A">
      <w:pPr>
        <w:jc w:val="both"/>
        <w:rPr>
          <w:color w:val="000000" w:themeColor="text1"/>
        </w:rPr>
      </w:pPr>
    </w:p>
    <w:p w14:paraId="2D42A624" w14:textId="77777777" w:rsidR="00D11D2A" w:rsidRPr="009E2C86" w:rsidRDefault="00D11D2A" w:rsidP="00D11D2A">
      <w:pPr>
        <w:jc w:val="both"/>
        <w:rPr>
          <w:rFonts w:ascii="Arial" w:hAnsi="Arial" w:cs="Arial"/>
          <w:color w:val="000000" w:themeColor="text1"/>
        </w:rPr>
      </w:pPr>
      <w:r w:rsidRPr="009E2C86">
        <w:rPr>
          <w:rFonts w:ascii="Arial" w:hAnsi="Arial" w:cs="Arial"/>
          <w:color w:val="000000" w:themeColor="text1"/>
        </w:rPr>
        <w:t>В случае, если по истечении 10 рабочих дней с момента окончания срока аккредитации Кандидат не обратился в Партнерство для пролонгации срока аккредитования, последующая аккредитация считается первичной.</w:t>
      </w:r>
    </w:p>
    <w:p w14:paraId="70EC8DD0" w14:textId="77777777" w:rsidR="00D11D2A" w:rsidRPr="009E2C86" w:rsidRDefault="00D11D2A" w:rsidP="00D11D2A">
      <w:pPr>
        <w:jc w:val="both"/>
        <w:rPr>
          <w:rFonts w:ascii="Arial" w:hAnsi="Arial" w:cs="Arial"/>
          <w:color w:val="000000" w:themeColor="text1"/>
        </w:rPr>
      </w:pPr>
    </w:p>
    <w:p w14:paraId="3E09637E" w14:textId="77777777" w:rsidR="00D11D2A" w:rsidRPr="009E2C86" w:rsidRDefault="00D11D2A" w:rsidP="00D11D2A">
      <w:pPr>
        <w:jc w:val="both"/>
        <w:rPr>
          <w:rFonts w:ascii="Arial" w:hAnsi="Arial" w:cs="Arial"/>
          <w:color w:val="000000" w:themeColor="text1"/>
        </w:rPr>
      </w:pPr>
      <w:r w:rsidRPr="009E2C86">
        <w:rPr>
          <w:rFonts w:ascii="Arial" w:hAnsi="Arial" w:cs="Arial"/>
          <w:color w:val="000000" w:themeColor="text1"/>
        </w:rPr>
        <w:t>В случае, если Кандидат является членом Партнерства, обязательная оплата за аккредитацию может не производится.</w:t>
      </w:r>
    </w:p>
    <w:p w14:paraId="093AA73A" w14:textId="77777777" w:rsidR="00D11D2A" w:rsidRPr="009E2C86" w:rsidRDefault="00D11D2A" w:rsidP="00D11D2A">
      <w:pPr>
        <w:jc w:val="both"/>
        <w:rPr>
          <w:rFonts w:ascii="Arial" w:hAnsi="Arial" w:cs="Arial"/>
          <w:color w:val="000000" w:themeColor="text1"/>
        </w:rPr>
      </w:pPr>
    </w:p>
    <w:p w14:paraId="2A2E165E" w14:textId="77777777" w:rsidR="00D11D2A" w:rsidRPr="009E2C86" w:rsidRDefault="00D11D2A" w:rsidP="00D11D2A">
      <w:pPr>
        <w:pStyle w:val="a5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9E2C86">
        <w:rPr>
          <w:rFonts w:ascii="Arial" w:hAnsi="Arial" w:cs="Arial"/>
          <w:color w:val="000000" w:themeColor="text1"/>
        </w:rPr>
        <w:t xml:space="preserve">ПОРЯДОК РАСЧЕТОВ </w:t>
      </w:r>
    </w:p>
    <w:p w14:paraId="451CD3C3" w14:textId="77777777" w:rsidR="00D11D2A" w:rsidRPr="009E2C86" w:rsidRDefault="00D11D2A" w:rsidP="00D11D2A">
      <w:pPr>
        <w:pStyle w:val="a5"/>
        <w:rPr>
          <w:rFonts w:ascii="Arial" w:hAnsi="Arial" w:cs="Arial"/>
          <w:color w:val="000000" w:themeColor="text1"/>
        </w:rPr>
      </w:pPr>
      <w:r w:rsidRPr="009E2C86">
        <w:rPr>
          <w:rFonts w:ascii="Arial" w:hAnsi="Arial" w:cs="Arial"/>
          <w:color w:val="000000" w:themeColor="text1"/>
        </w:rPr>
        <w:t xml:space="preserve">Расчеты производятся в безналичном порядке на основании выставленного счета путем перечисления денежных средств на расчетный̆ счет Партнерства. </w:t>
      </w:r>
    </w:p>
    <w:p w14:paraId="7DF4C1D8" w14:textId="77777777" w:rsidR="00D11D2A" w:rsidRPr="009E2C86" w:rsidRDefault="00D11D2A" w:rsidP="00D11D2A">
      <w:pPr>
        <w:pStyle w:val="a5"/>
        <w:rPr>
          <w:rFonts w:ascii="Arial" w:hAnsi="Arial" w:cs="Arial"/>
          <w:color w:val="000000" w:themeColor="text1"/>
        </w:rPr>
      </w:pPr>
      <w:r w:rsidRPr="009E2C86">
        <w:rPr>
          <w:rFonts w:ascii="Arial" w:hAnsi="Arial" w:cs="Arial"/>
          <w:color w:val="000000" w:themeColor="text1"/>
        </w:rPr>
        <w:t xml:space="preserve">При перечислении </w:t>
      </w:r>
      <w:proofErr w:type="spellStart"/>
      <w:r w:rsidRPr="009E2C86">
        <w:rPr>
          <w:rFonts w:ascii="Arial" w:hAnsi="Arial" w:cs="Arial"/>
          <w:color w:val="000000" w:themeColor="text1"/>
        </w:rPr>
        <w:t>аккредитационного</w:t>
      </w:r>
      <w:proofErr w:type="spellEnd"/>
      <w:r w:rsidRPr="009E2C86">
        <w:rPr>
          <w:rFonts w:ascii="Arial" w:hAnsi="Arial" w:cs="Arial"/>
          <w:color w:val="000000" w:themeColor="text1"/>
        </w:rPr>
        <w:t xml:space="preserve"> взноса в платежном поручении в графе «назначение платежа» указывается «Взнос за аккредитацию». </w:t>
      </w:r>
    </w:p>
    <w:p w14:paraId="53F0C46A" w14:textId="77777777" w:rsidR="003F54B6" w:rsidRDefault="003F54B6"/>
    <w:sectPr w:rsidR="003F5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9060C"/>
    <w:multiLevelType w:val="hybridMultilevel"/>
    <w:tmpl w:val="30EE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3F"/>
    <w:rsid w:val="003F54B6"/>
    <w:rsid w:val="004061B9"/>
    <w:rsid w:val="00671C5D"/>
    <w:rsid w:val="00AB203F"/>
    <w:rsid w:val="00AD6C19"/>
    <w:rsid w:val="00C61281"/>
    <w:rsid w:val="00CB6716"/>
    <w:rsid w:val="00CF5812"/>
    <w:rsid w:val="00D1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0D648"/>
  <w15:chartTrackingRefBased/>
  <w15:docId w15:val="{28DA6DEE-0355-4C95-A8E1-1B9C8DE4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D2A"/>
    <w:pPr>
      <w:ind w:left="720"/>
      <w:contextualSpacing/>
    </w:pPr>
  </w:style>
  <w:style w:type="table" w:styleId="a4">
    <w:name w:val="Table Grid"/>
    <w:basedOn w:val="a1"/>
    <w:uiPriority w:val="39"/>
    <w:rsid w:val="00D1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11D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Кушлянская Светлана</dc:creator>
  <cp:keywords/>
  <dc:description/>
  <cp:lastModifiedBy>Миколаевич Микола</cp:lastModifiedBy>
  <cp:revision>6</cp:revision>
  <dcterms:created xsi:type="dcterms:W3CDTF">2022-03-14T10:12:00Z</dcterms:created>
  <dcterms:modified xsi:type="dcterms:W3CDTF">2022-03-21T10:06:00Z</dcterms:modified>
</cp:coreProperties>
</file>