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87" w:rsidRPr="009349A7" w:rsidRDefault="007D6D87">
      <w:pPr>
        <w:rPr>
          <w:sz w:val="14"/>
          <w:szCs w:val="14"/>
        </w:rPr>
      </w:pPr>
    </w:p>
    <w:p w:rsidR="00936EDE" w:rsidRPr="00936EDE" w:rsidRDefault="00936EDE" w:rsidP="00936EDE">
      <w:pPr>
        <w:spacing w:before="100" w:beforeAutospacing="1" w:after="100" w:afterAutospacing="1" w:line="240" w:lineRule="auto"/>
        <w:jc w:val="center"/>
        <w:outlineLvl w:val="2"/>
        <w:rPr>
          <w:rFonts w:ascii="Verdana" w:eastAsia="Times New Roman" w:hAnsi="Verdana" w:cs="Times New Roman"/>
          <w:b/>
          <w:bCs/>
          <w:color w:val="934607"/>
          <w:sz w:val="14"/>
          <w:szCs w:val="14"/>
          <w:lang w:eastAsia="ru-RU"/>
        </w:rPr>
      </w:pPr>
      <w:r w:rsidRPr="00936EDE">
        <w:rPr>
          <w:rFonts w:ascii="Verdana" w:eastAsia="Times New Roman" w:hAnsi="Verdana" w:cs="Times New Roman"/>
          <w:b/>
          <w:bCs/>
          <w:color w:val="934607"/>
          <w:sz w:val="14"/>
          <w:szCs w:val="14"/>
          <w:lang w:eastAsia="ru-RU"/>
        </w:rPr>
        <w:t>ПОСТАНОВЛЕНИЕ</w:t>
      </w:r>
      <w:r w:rsidRPr="00936EDE">
        <w:rPr>
          <w:rFonts w:ascii="Verdana" w:eastAsia="Times New Roman" w:hAnsi="Verdana" w:cs="Times New Roman"/>
          <w:b/>
          <w:bCs/>
          <w:color w:val="934607"/>
          <w:sz w:val="14"/>
          <w:szCs w:val="14"/>
          <w:lang w:eastAsia="ru-RU"/>
        </w:rPr>
        <w:br/>
        <w:t>Пленума Высшего Арбитражного Суда</w:t>
      </w:r>
      <w:r w:rsidRPr="00936EDE">
        <w:rPr>
          <w:rFonts w:ascii="Verdana" w:eastAsia="Times New Roman" w:hAnsi="Verdana" w:cs="Times New Roman"/>
          <w:b/>
          <w:bCs/>
          <w:color w:val="934607"/>
          <w:sz w:val="14"/>
          <w:szCs w:val="14"/>
          <w:lang w:eastAsia="ru-RU"/>
        </w:rPr>
        <w:br/>
        <w:t>Российской Федерации</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1"/>
        <w:gridCol w:w="1889"/>
        <w:gridCol w:w="3466"/>
      </w:tblGrid>
      <w:tr w:rsidR="00936EDE" w:rsidRPr="00936EDE">
        <w:trPr>
          <w:tblCellSpacing w:w="15" w:type="dxa"/>
          <w:jc w:val="center"/>
        </w:trPr>
        <w:tc>
          <w:tcPr>
            <w:tcW w:w="1450" w:type="pct"/>
            <w:vAlign w:val="center"/>
            <w:hideMark/>
          </w:tcPr>
          <w:p w:rsidR="00936EDE" w:rsidRPr="00936EDE" w:rsidRDefault="00936EDE" w:rsidP="00936EDE">
            <w:pPr>
              <w:spacing w:after="0" w:line="240" w:lineRule="auto"/>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Москва</w:t>
            </w:r>
          </w:p>
        </w:tc>
        <w:tc>
          <w:tcPr>
            <w:tcW w:w="1250" w:type="pct"/>
            <w:vAlign w:val="center"/>
            <w:hideMark/>
          </w:tcPr>
          <w:p w:rsidR="00936EDE" w:rsidRPr="00936EDE" w:rsidRDefault="00936EDE" w:rsidP="00936EDE">
            <w:pPr>
              <w:spacing w:after="0" w:line="240" w:lineRule="auto"/>
              <w:jc w:val="right"/>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№97</w:t>
            </w:r>
          </w:p>
        </w:tc>
        <w:tc>
          <w:tcPr>
            <w:tcW w:w="2300" w:type="pct"/>
            <w:vAlign w:val="center"/>
            <w:hideMark/>
          </w:tcPr>
          <w:p w:rsidR="00936EDE" w:rsidRPr="00936EDE" w:rsidRDefault="00936EDE" w:rsidP="00936EDE">
            <w:pPr>
              <w:spacing w:after="0" w:line="240" w:lineRule="auto"/>
              <w:jc w:val="right"/>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25 декабря 2013 г.</w:t>
            </w:r>
          </w:p>
        </w:tc>
      </w:tr>
    </w:tbl>
    <w:p w:rsidR="00936EDE" w:rsidRPr="00936EDE" w:rsidRDefault="00936EDE" w:rsidP="00936EDE">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9349A7">
        <w:rPr>
          <w:rFonts w:ascii="Verdana" w:eastAsia="Times New Roman" w:hAnsi="Verdana" w:cs="Times New Roman"/>
          <w:b/>
          <w:bCs/>
          <w:color w:val="000000"/>
          <w:sz w:val="14"/>
          <w:szCs w:val="14"/>
          <w:lang w:eastAsia="ru-RU"/>
        </w:rPr>
        <w:t>О некоторых вопросах, связанных с вознаграждением арбитражного управляющего при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В связи с возникающими в судебной практике вопросами, </w:t>
      </w:r>
      <w:proofErr w:type="spellStart"/>
      <w:proofErr w:type="gramStart"/>
      <w:r w:rsidRPr="00936EDE">
        <w:rPr>
          <w:rFonts w:ascii="Verdana" w:eastAsia="Times New Roman" w:hAnsi="Verdana" w:cs="Times New Roman"/>
          <w:color w:val="000000"/>
          <w:sz w:val="14"/>
          <w:szCs w:val="14"/>
          <w:lang w:eastAsia="ru-RU"/>
        </w:rPr>
        <w:t>касающи-мися</w:t>
      </w:r>
      <w:proofErr w:type="spellEnd"/>
      <w:proofErr w:type="gramEnd"/>
      <w:r w:rsidRPr="00936EDE">
        <w:rPr>
          <w:rFonts w:ascii="Verdana" w:eastAsia="Times New Roman" w:hAnsi="Verdana" w:cs="Times New Roman"/>
          <w:color w:val="000000"/>
          <w:sz w:val="14"/>
          <w:szCs w:val="14"/>
          <w:lang w:eastAsia="ru-RU"/>
        </w:rPr>
        <w:t xml:space="preserve"> вознаграждения арбитражного управляющего при банкротстве, Пленум Высшего Арбитражного Суда Российской Федерации на основании статьи 13 Федерального конституционного закона от 28.04.1995 № 1-ФКЗ «Об </w:t>
      </w:r>
      <w:proofErr w:type="spellStart"/>
      <w:r w:rsidRPr="00936EDE">
        <w:rPr>
          <w:rFonts w:ascii="Verdana" w:eastAsia="Times New Roman" w:hAnsi="Verdana" w:cs="Times New Roman"/>
          <w:color w:val="000000"/>
          <w:sz w:val="14"/>
          <w:szCs w:val="14"/>
          <w:lang w:eastAsia="ru-RU"/>
        </w:rPr>
        <w:t>арбит-ражных</w:t>
      </w:r>
      <w:proofErr w:type="spellEnd"/>
      <w:r w:rsidRPr="00936EDE">
        <w:rPr>
          <w:rFonts w:ascii="Verdana" w:eastAsia="Times New Roman" w:hAnsi="Verdana" w:cs="Times New Roman"/>
          <w:color w:val="000000"/>
          <w:sz w:val="14"/>
          <w:szCs w:val="14"/>
          <w:lang w:eastAsia="ru-RU"/>
        </w:rPr>
        <w:t xml:space="preserve"> судах в Российской Федерации» постановляет дать арбитражным судам (далее - суды) следующие разъяснения.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 Согласно пунктам 1 и 3 статьи 20.6 Федерального закона от 26.10.2002 № 127-ФЗ «О несостоятельности (банкротстве)» (далее - Закон о банкротстве) арбитражный управляющий имеет право на вознаграждение в деле о банкротстве, которое состоит из фиксированной суммы и суммы процентов.</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Требования о </w:t>
      </w:r>
      <w:proofErr w:type="gramStart"/>
      <w:r w:rsidRPr="00936EDE">
        <w:rPr>
          <w:rFonts w:ascii="Verdana" w:eastAsia="Times New Roman" w:hAnsi="Verdana" w:cs="Times New Roman"/>
          <w:color w:val="000000"/>
          <w:sz w:val="14"/>
          <w:szCs w:val="14"/>
          <w:lang w:eastAsia="ru-RU"/>
        </w:rPr>
        <w:t>выплате</w:t>
      </w:r>
      <w:proofErr w:type="gramEnd"/>
      <w:r w:rsidRPr="00936EDE">
        <w:rPr>
          <w:rFonts w:ascii="Verdana" w:eastAsia="Times New Roman" w:hAnsi="Verdana" w:cs="Times New Roman"/>
          <w:color w:val="000000"/>
          <w:sz w:val="14"/>
          <w:szCs w:val="14"/>
          <w:lang w:eastAsia="ru-RU"/>
        </w:rPr>
        <w:t xml:space="preserve"> как фиксированной суммы, так и суммы процентов относятся к текущим платежам первой очереди (абзац второй пункта 2 статьи 134 Закона о банкротстве) в любой процедуре банкротства независимо от того, за какую процедуру начислено вознаграждение.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2. Установленный пунктом 3 статьи 20.6 Закона о банкротстве размер фиксированной суммы вознаграждения выплачивается за каждый месяц, в котором лицо осуществляло полномочия арбитражного управляющего. </w:t>
      </w:r>
      <w:proofErr w:type="gramStart"/>
      <w:r w:rsidRPr="00936EDE">
        <w:rPr>
          <w:rFonts w:ascii="Verdana" w:eastAsia="Times New Roman" w:hAnsi="Verdana" w:cs="Times New Roman"/>
          <w:color w:val="000000"/>
          <w:sz w:val="14"/>
          <w:szCs w:val="14"/>
          <w:lang w:eastAsia="ru-RU"/>
        </w:rPr>
        <w:t>В связи с этим следует иметь в виду, что в силу абзацев двадцать третьего - двадцать шестого статьи 2, пунктов 2 и 6 статьи 83, статьи 123, пункта 2 статьи 127, пункта 1 статьи 129 и пункта 4 статьи 159 Закона о банкротстве такие полномочия возникают с даты принятия судебного акта об утверждении лица арбитражным управляющим и прекращаются с даты:</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 принятия судебного акта об освобождении или отстранении арбитражного управляющего от исполнения его обязанностей;</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2) принятия судебного акта о прекращении производства по делу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3) принятия судебного акта об утверждении мирового соглашения;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4) принятия судебного акта о введении следующей процедуры банкротства (за исключением случаев, когда одновременно то же лицо утверждается арбитражным управляющим в этой следующей процедуре либо на него возлагается исполнение таких обязанностей);</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5) завершения конкурсного производства;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6) смерти арбитражного управляющего.</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В случае объявления отдельно резолютивной части какого-либо из перечисленных судебных актов (часть 2 статьи 176 Арбитражного процессуального кодекса Российской Федерации; далее - АПК РФ) датой возникновения или прекращения полномочий арбитражного управляющего является дата объявления этой части.</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Поскольку в силу пункта 3 статьи 58 Закона о банкротстве приостановление производства по делу о банкротстве не является препятствием для осуществления арбитражным управляющим действий, предусмотренных данным Законом, за период такого приостановления арбитражному управляющему выплачивается фиксированная сумма вознаграждения, за исключением случаев приостановления производства по делу о банкротстве до вынесения определения по результатам рассмотрения заявления о привлечении контролирующих должника лиц к ответственности</w:t>
      </w:r>
      <w:proofErr w:type="gramEnd"/>
      <w:r w:rsidRPr="00936EDE">
        <w:rPr>
          <w:rFonts w:ascii="Verdana" w:eastAsia="Times New Roman" w:hAnsi="Verdana" w:cs="Times New Roman"/>
          <w:color w:val="000000"/>
          <w:sz w:val="14"/>
          <w:szCs w:val="14"/>
          <w:lang w:eastAsia="ru-RU"/>
        </w:rPr>
        <w:t xml:space="preserve"> (абзац седьмой пункта 5 статьи 10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Если полномочия арбитражного управляющего возникли или прекратились не в первый или последний день месяца соответственно, то за неполные месяцы наличия у него полномочий фиксированная сумма вознаграждения выплачивается пропорционально количеству календарных дней в каждом таком месяце.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Период </w:t>
      </w:r>
      <w:proofErr w:type="gramStart"/>
      <w:r w:rsidRPr="00936EDE">
        <w:rPr>
          <w:rFonts w:ascii="Verdana" w:eastAsia="Times New Roman" w:hAnsi="Verdana" w:cs="Times New Roman"/>
          <w:color w:val="000000"/>
          <w:sz w:val="14"/>
          <w:szCs w:val="14"/>
          <w:lang w:eastAsia="ru-RU"/>
        </w:rPr>
        <w:t>с даты подачи</w:t>
      </w:r>
      <w:proofErr w:type="gramEnd"/>
      <w:r w:rsidRPr="00936EDE">
        <w:rPr>
          <w:rFonts w:ascii="Verdana" w:eastAsia="Times New Roman" w:hAnsi="Verdana" w:cs="Times New Roman"/>
          <w:color w:val="000000"/>
          <w:sz w:val="14"/>
          <w:szCs w:val="14"/>
          <w:lang w:eastAsia="ru-RU"/>
        </w:rPr>
        <w:t xml:space="preserve"> конкурсным управляющим ходатайства о завершении конкурсного производства и до даты внесения в единый государственный реестр юридических лиц записи о ликвидации должника (пункты 2 - 4 статьи 149 Закона о банкротстве) не включается в расчет фиксированной суммы вознаграждения конкурсного управляющего. </w:t>
      </w:r>
      <w:proofErr w:type="gramStart"/>
      <w:r w:rsidRPr="00936EDE">
        <w:rPr>
          <w:rFonts w:ascii="Verdana" w:eastAsia="Times New Roman" w:hAnsi="Verdana" w:cs="Times New Roman"/>
          <w:color w:val="000000"/>
          <w:sz w:val="14"/>
          <w:szCs w:val="14"/>
          <w:lang w:eastAsia="ru-RU"/>
        </w:rPr>
        <w:t>Однако если в указанный период конкурсный управляющий был вынужден осуществлять свои полномочия, например, участвовал в судебных заседаниях по вопросам обжалования определения о завершении конкурсного производства, то фиксированная сумма вознаграждения (полностью или в соответствующей части, с учетом объема и сложности работы конкурсного управляющего) за этот период может по правилам статей 110 - 112 АПК РФ быть взыскана в пользу конкурсного управляющего с</w:t>
      </w:r>
      <w:proofErr w:type="gramEnd"/>
      <w:r w:rsidRPr="00936EDE">
        <w:rPr>
          <w:rFonts w:ascii="Verdana" w:eastAsia="Times New Roman" w:hAnsi="Verdana" w:cs="Times New Roman"/>
          <w:color w:val="000000"/>
          <w:sz w:val="14"/>
          <w:szCs w:val="14"/>
          <w:lang w:eastAsia="ru-RU"/>
        </w:rPr>
        <w:t xml:space="preserve"> лиц, проигравших соответствующие судебные споры.</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Отмена судебного акта об утверждении арбитражного управляющего или введении процедуры банкротства сама по себе не лишает управляющего права на получение вознаграждения за период до даты такой отмены.</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lastRenderedPageBreak/>
        <w:t>3. Фиксированная сумма вознаграждения выплачивается должником в процедурах наблюдения и финансового оздоровления по требованию арбитражного управляющего, а в процедурах внешнего управления и конкурсного производства − самим управляющим за счет имущества должника не ранее последнего дня оплачиваемого месяца.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4. В соответствии с пунктом 3 статьи 59 Закона о банкротстве в случае отсутствия у должника средств, достаточных для погашения расходов по делу о банкротстве, в том числе расходов на выплату вознаграждения арбитражному управляющему, заявитель обязан погасить указанные расходы в части, не погашенной за счет имущества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Так как согласно этой норме единственным основанием для возложения обязанности по погашению расходов по делу о банкротстве на заявителя является недостаточность средств у должника, то в случаях, когда вознаграждение арбитражному управляющему осталось невыплаченным ввиду погашения им самим за счет конкурсной массы других требований в нарушение очередности, установленной статьей 134 Закона о банкротстве, обязанность по выплате такого вознаграждения не может быть</w:t>
      </w:r>
      <w:proofErr w:type="gramEnd"/>
      <w:r w:rsidRPr="00936EDE">
        <w:rPr>
          <w:rFonts w:ascii="Verdana" w:eastAsia="Times New Roman" w:hAnsi="Verdana" w:cs="Times New Roman"/>
          <w:color w:val="000000"/>
          <w:sz w:val="14"/>
          <w:szCs w:val="14"/>
          <w:lang w:eastAsia="ru-RU"/>
        </w:rPr>
        <w:t xml:space="preserve"> </w:t>
      </w:r>
      <w:proofErr w:type="gramStart"/>
      <w:r w:rsidRPr="00936EDE">
        <w:rPr>
          <w:rFonts w:ascii="Verdana" w:eastAsia="Times New Roman" w:hAnsi="Verdana" w:cs="Times New Roman"/>
          <w:color w:val="000000"/>
          <w:sz w:val="14"/>
          <w:szCs w:val="14"/>
          <w:lang w:eastAsia="ru-RU"/>
        </w:rPr>
        <w:t>возложена</w:t>
      </w:r>
      <w:proofErr w:type="gramEnd"/>
      <w:r w:rsidRPr="00936EDE">
        <w:rPr>
          <w:rFonts w:ascii="Verdana" w:eastAsia="Times New Roman" w:hAnsi="Verdana" w:cs="Times New Roman"/>
          <w:color w:val="000000"/>
          <w:sz w:val="14"/>
          <w:szCs w:val="14"/>
          <w:lang w:eastAsia="ru-RU"/>
        </w:rPr>
        <w:t xml:space="preserve"> на заявителя.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Вместе с тем невыплата суммы вознаграждения арбитражному управляющему им самим в нарушение названной очередности в данном случае не может служить основанием для привлечения арбитражного управляющего к административной ответственности в соответствии со статьей 14.13 Кодекса Российской Федерации об административных правонарушениях.</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5. Согласно пункту 4 статьи 20.3 Закона о банкротстве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 В связи с этим, а также с учетом того, что правовая природа вознаграждения арбитражного управляющего носит частноправовой встречный характер (пункт 1 статьи 328 Гражданского кодекса Российской Федерации; далее - ГК РФ), применительно к абзацу третьему пункта 1 статьи 723 и статье 783 ГК РФ, если арбитражный управляющий ненадлежащим образом исполнял свои обязанности, размер причитающихся ему фиксированной суммы вознаграждения и процентов по вознаграждению может быть соразмерно уменьшен. Бремя доказывания ненадлежащего исполнения управляющим своих обязанностей лежит на лице, ссылающемся на такое исполнение.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При рассмотрении вопроса о снижении размера вознаграждения арбитражного управляющего суду следует учитывать, в частности, имелись ли случаи признания судом незаконными действий этого управляющего, или необоснованными понесенных им за счет должника расходов, или недействительными совершенных им сделок, причинил ли он убытки должнику, а также имелись ли периоды, когда управляющий фактически уклонялся от осуществления своих полномочий.</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Вопрос о снижении размера вознаграждения арбитражного управляющего рассматривается судом при наличии возражений лица, участвующего в деле о банкротстве или арбитражном процессе по делу о банкротстве, при рассмотрении заявления арбитражного управляющего о взыскании такого вознаграждения. Если этот вопрос не был рассмотрен при рассмотрении указанного заявления либо если вознаграждение уже было выплачено управляющему без рассмотрения такого заявления, то участвующее в деле о банкротстве лицо вправе потребовать от управляющего возврата соответствующей части выплаченной ему суммы. Данное требование предъявляется в рамках дела о банкротстве и рассматривается в порядке, предусмотренном статьей 60 Закона о банкротстве; по результатам его рассмотрения суд выносит определение о взыскании соответствующей суммы в пользу должника, которое может быть обжаловано, и на его основании выдает исполнительный лист. По ходатайству заявившего требование лица исполнительный лист может быть направлен для исполнения непосредственно судом. К указанному требованию применяется общий срок исковой давности (статья 196 ГК РФ).</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6. Согласно пункту 6 статьи 20.6 Закона </w:t>
      </w:r>
      <w:proofErr w:type="gramStart"/>
      <w:r w:rsidRPr="00936EDE">
        <w:rPr>
          <w:rFonts w:ascii="Verdana" w:eastAsia="Times New Roman" w:hAnsi="Verdana" w:cs="Times New Roman"/>
          <w:color w:val="000000"/>
          <w:sz w:val="14"/>
          <w:szCs w:val="14"/>
          <w:lang w:eastAsia="ru-RU"/>
        </w:rPr>
        <w:t>о банкротстве в случае возложения в деле о банкротстве на арбитражного управляющего полномочий</w:t>
      </w:r>
      <w:proofErr w:type="gramEnd"/>
      <w:r w:rsidRPr="00936EDE">
        <w:rPr>
          <w:rFonts w:ascii="Verdana" w:eastAsia="Times New Roman" w:hAnsi="Verdana" w:cs="Times New Roman"/>
          <w:color w:val="000000"/>
          <w:sz w:val="14"/>
          <w:szCs w:val="14"/>
          <w:lang w:eastAsia="ru-RU"/>
        </w:rPr>
        <w:t xml:space="preserve">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устанавливается арбитражным судом. При этом размер фиксированной суммы вознаграждения арбитражного управляющего не может быть менее</w:t>
      </w:r>
      <w:proofErr w:type="gramStart"/>
      <w:r w:rsidRPr="00936EDE">
        <w:rPr>
          <w:rFonts w:ascii="Verdana" w:eastAsia="Times New Roman" w:hAnsi="Verdana" w:cs="Times New Roman"/>
          <w:color w:val="000000"/>
          <w:sz w:val="14"/>
          <w:szCs w:val="14"/>
          <w:lang w:eastAsia="ru-RU"/>
        </w:rPr>
        <w:t>,</w:t>
      </w:r>
      <w:proofErr w:type="gramEnd"/>
      <w:r w:rsidRPr="00936EDE">
        <w:rPr>
          <w:rFonts w:ascii="Verdana" w:eastAsia="Times New Roman" w:hAnsi="Verdana" w:cs="Times New Roman"/>
          <w:color w:val="000000"/>
          <w:sz w:val="14"/>
          <w:szCs w:val="14"/>
          <w:lang w:eastAsia="ru-RU"/>
        </w:rPr>
        <w:t xml:space="preserve"> чем размер фиксированной суммы вознаграждения, определяемый для соответствующей процедуры, применяемой в деле о банкротстве, согласно Закону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При установлении размера фиксированной суммы вознаграждения судам следует учитывать, что определение его в сумме, превышающей соответствующий размер в данной процедуре банкротства, допустимо только в случаях, указанных в пункте 5 статьи 20.6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Проценты по вознаграждению в рассматриваемом случае такому управляющему не выплачиваются.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7. Согласно пункту 2 статьи 123 Закона о банкротстве,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 Пункт 4 статьи 159 того же Закона также предусматривает, что </w:t>
      </w:r>
      <w:proofErr w:type="gramStart"/>
      <w:r w:rsidRPr="00936EDE">
        <w:rPr>
          <w:rFonts w:ascii="Verdana" w:eastAsia="Times New Roman" w:hAnsi="Verdana" w:cs="Times New Roman"/>
          <w:color w:val="000000"/>
          <w:sz w:val="14"/>
          <w:szCs w:val="14"/>
          <w:lang w:eastAsia="ru-RU"/>
        </w:rPr>
        <w:t>с даты утверждения</w:t>
      </w:r>
      <w:proofErr w:type="gramEnd"/>
      <w:r w:rsidRPr="00936EDE">
        <w:rPr>
          <w:rFonts w:ascii="Verdana" w:eastAsia="Times New Roman" w:hAnsi="Verdana" w:cs="Times New Roman"/>
          <w:color w:val="000000"/>
          <w:sz w:val="14"/>
          <w:szCs w:val="14"/>
          <w:lang w:eastAsia="ru-RU"/>
        </w:rPr>
        <w:t xml:space="preserve"> мирового соглашения судом прекращаются полномочия временного управляющего, административного управляющего, внешнего управляющего, конкурсного управляющего, но 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В таких случаях за период с даты прекращения полномочий арбитражного управляющего в деле о банкротстве</w:t>
      </w:r>
      <w:proofErr w:type="gramEnd"/>
      <w:r w:rsidRPr="00936EDE">
        <w:rPr>
          <w:rFonts w:ascii="Verdana" w:eastAsia="Times New Roman" w:hAnsi="Verdana" w:cs="Times New Roman"/>
          <w:color w:val="000000"/>
          <w:sz w:val="14"/>
          <w:szCs w:val="14"/>
          <w:lang w:eastAsia="ru-RU"/>
        </w:rPr>
        <w:t xml:space="preserve"> и до даты избрания (назначения) нового руководителя должника соответствующему лицу выплачивается за счет должника вознаграждение в фиксированной сумме, размер которой определяется по правилам пункта 3 статьи 20.6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8. </w:t>
      </w:r>
      <w:proofErr w:type="gramStart"/>
      <w:r w:rsidRPr="00936EDE">
        <w:rPr>
          <w:rFonts w:ascii="Verdana" w:eastAsia="Times New Roman" w:hAnsi="Verdana" w:cs="Times New Roman"/>
          <w:color w:val="000000"/>
          <w:sz w:val="14"/>
          <w:szCs w:val="14"/>
          <w:lang w:eastAsia="ru-RU"/>
        </w:rPr>
        <w:t>В случае прекращения производства по делу о банкротстве (пункт 1 статьи 57 Закона о банкротстве), в том числе в связи с исполнением обязательств должника третьим лицом (статьи 113 и 125 того же Закона), проценты по вознаграждению за процедуру банкротства, в ходе которой было прекращено производство, не выплачиваются, за исключением случаев восстановления платежеспособности должника в ходе финансового оздоровления или внешнего управления</w:t>
      </w:r>
      <w:proofErr w:type="gramEnd"/>
      <w:r w:rsidRPr="00936EDE">
        <w:rPr>
          <w:rFonts w:ascii="Verdana" w:eastAsia="Times New Roman" w:hAnsi="Verdana" w:cs="Times New Roman"/>
          <w:color w:val="000000"/>
          <w:sz w:val="14"/>
          <w:szCs w:val="14"/>
          <w:lang w:eastAsia="ru-RU"/>
        </w:rPr>
        <w:t>. В исключительных случаях, если арбитражный управляющий докажет, что он внес существенный вклад в достижение целей соответствующей процедуры банкротства (например, в результате его деятельности существенно увеличилась стоимость чистых активов должника), суд вправе увеличить размер фиксированной части его вознаграждения применительно к пункту 5 статьи 20.6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lastRenderedPageBreak/>
        <w:t xml:space="preserve">В силу пункта 15 статьи 20.6 Закона </w:t>
      </w:r>
      <w:proofErr w:type="gramStart"/>
      <w:r w:rsidRPr="00936EDE">
        <w:rPr>
          <w:rFonts w:ascii="Verdana" w:eastAsia="Times New Roman" w:hAnsi="Verdana" w:cs="Times New Roman"/>
          <w:color w:val="000000"/>
          <w:sz w:val="14"/>
          <w:szCs w:val="14"/>
          <w:lang w:eastAsia="ru-RU"/>
        </w:rPr>
        <w:t>о банкротстве при прекращении дела о банкротстве в связи с заключением</w:t>
      </w:r>
      <w:proofErr w:type="gramEnd"/>
      <w:r w:rsidRPr="00936EDE">
        <w:rPr>
          <w:rFonts w:ascii="Verdana" w:eastAsia="Times New Roman" w:hAnsi="Verdana" w:cs="Times New Roman"/>
          <w:color w:val="000000"/>
          <w:sz w:val="14"/>
          <w:szCs w:val="14"/>
          <w:lang w:eastAsia="ru-RU"/>
        </w:rPr>
        <w:t xml:space="preserve"> мирового соглашения выплата суммы процентов по вознаграждению за процедуру банкротства, в ходе которой оно было утверждено, осуществляется в случаях, порядке и размере, которые установлены мировым соглашением. Отсутствие в мировом соглашении условий о праве арбитражного управляющего на такие проценты не является основанием для отказа в его утверждении судом; проценты ему в таком случае не выплачиваются.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9. Если в ходе одной процедуры банкротства полномочия арбитражного управляющего осуществлялись несколькими лицами, то проценты по вознаграждению за эту процедуру распределяются между ними пропорционально продолжительности периода полномочий каждого из них в ходе этой процедуры, если иное не установлено соглашением между ними. Суд вправе отступить от указанного правила, если вклад одного управляющего в достижение целей соответствующей процедуры банкротства существенно превышает вклад другого.</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10. В судебном акте об утверждении арбитражного управляющего суд, указывая фиксированную сумму вознаграждения в соответствии с пунктом 3 статьи 20.6 Закона о банкротстве, не должен определять размер процентов.</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11. Рассмотрение вопроса об увеличении размера фиксированной суммы вознаграждения, выплачиваемого арбитражному управляющему (пункт 5 статьи 20.6 Закона о банкротстве), возможно только после истечения срока на заявление требований кредиторами, установленного пунктом 1 статьи 71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Фиксированная сумма вознаграждения в увеличенном судом размере </w:t>
      </w:r>
      <w:proofErr w:type="gramStart"/>
      <w:r w:rsidRPr="00936EDE">
        <w:rPr>
          <w:rFonts w:ascii="Verdana" w:eastAsia="Times New Roman" w:hAnsi="Verdana" w:cs="Times New Roman"/>
          <w:color w:val="000000"/>
          <w:sz w:val="14"/>
          <w:szCs w:val="14"/>
          <w:lang w:eastAsia="ru-RU"/>
        </w:rPr>
        <w:t>выплачивается</w:t>
      </w:r>
      <w:proofErr w:type="gramEnd"/>
      <w:r w:rsidRPr="00936EDE">
        <w:rPr>
          <w:rFonts w:ascii="Verdana" w:eastAsia="Times New Roman" w:hAnsi="Verdana" w:cs="Times New Roman"/>
          <w:color w:val="000000"/>
          <w:sz w:val="14"/>
          <w:szCs w:val="14"/>
          <w:lang w:eastAsia="ru-RU"/>
        </w:rPr>
        <w:t xml:space="preserve"> начиная с даты принятия соответствующего определения судом (пункт 2 настоящего постановления) и до введения следующей процедуры банкротства; прекращение полномочий одного и утверждение другого арбитражного управляющего сами по себе не изменяют этот размер.</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Если впоследствии объем и сложность выполняемой арбитражным управляющим работы существенно уменьшатся, суд применительно к пункту 5 статьи 20.6 Закона о банкротстве на основании решения собрания кредиторов или мотивированного ходатайства лиц, участвующих в деле о банкротстве, вправе уменьшить на будущее размер фиксированной суммы вознаграждения, но не менее чем до суммы, указанной в пункте 3 статьи 20.6 Закона о банкротстве.</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12. При рассмотрении вопросов об уплате процентов по вознаграждению временного, административного и внешнего управляющего судам следует руководствоваться следующим.</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12.1. В соответствии с пунктом 9 статьи 20.6 Закона о банкротстве в случае, если иное не предусмотрено названным Законом, сумма процентов по вознаграждению арбитражного управляющего выплачивается ему в течение десяти календарных дней </w:t>
      </w:r>
      <w:proofErr w:type="gramStart"/>
      <w:r w:rsidRPr="00936EDE">
        <w:rPr>
          <w:rFonts w:ascii="Verdana" w:eastAsia="Times New Roman" w:hAnsi="Verdana" w:cs="Times New Roman"/>
          <w:color w:val="000000"/>
          <w:sz w:val="14"/>
          <w:szCs w:val="14"/>
          <w:lang w:eastAsia="ru-RU"/>
        </w:rPr>
        <w:t>с даты завершения</w:t>
      </w:r>
      <w:proofErr w:type="gramEnd"/>
      <w:r w:rsidRPr="00936EDE">
        <w:rPr>
          <w:rFonts w:ascii="Verdana" w:eastAsia="Times New Roman" w:hAnsi="Verdana" w:cs="Times New Roman"/>
          <w:color w:val="000000"/>
          <w:sz w:val="14"/>
          <w:szCs w:val="14"/>
          <w:lang w:eastAsia="ru-RU"/>
        </w:rPr>
        <w:t xml:space="preserve"> процедуры, которая применяется в деле о банкротстве и для проведения которой был утвержден арбитражный управляющий.</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Если арбитражный управляющий до истечения указанного десятидневного срока не подал заявление об определении размера процентов, он может обратиться с таким заявлением в суд в любой момент вплоть до завершения конкурсного производства (прекращения производства по делу); в этом случае с момента определения судом размера соответствующего требования оно должно признаваться текущим требованием первой очереди (абзац второй пункта 2 статьи 134 Закона о банкротстве). </w:t>
      </w:r>
      <w:proofErr w:type="gramStart"/>
      <w:r w:rsidRPr="00936EDE">
        <w:rPr>
          <w:rFonts w:ascii="Verdana" w:eastAsia="Times New Roman" w:hAnsi="Verdana" w:cs="Times New Roman"/>
          <w:color w:val="000000"/>
          <w:sz w:val="14"/>
          <w:szCs w:val="14"/>
          <w:lang w:eastAsia="ru-RU"/>
        </w:rPr>
        <w:t>Если указанное требование (размер которого определен судом) не было погашено до завершения конкурсного производства (прекращения производства по делу), то арбитражный управляющий вправе применительно к части 2 статьи 112 АПК РФ обратиться за его взысканием в суд, рассматривавший дело о банкротстве, не позднее шести месяцев со дня завершения конкурсного производства в отношении гражданина или прекращения производства по делу.</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Арбитражный управляющий не вправе выплачивать себе проценты по вознаграждению до определения их размера в соответствующем судебном акте.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12.2. В силу пунктов 10 и 11 статьи 20.6 Закона о банкротстве сумма процентов по вознаграждению временного и административного управляющих составляет процент от балансовой стоимости активов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Под балансовой стоимостью активов следует понимать валюту баланса должника, то есть сумму оборотных и </w:t>
      </w:r>
      <w:proofErr w:type="spellStart"/>
      <w:r w:rsidRPr="00936EDE">
        <w:rPr>
          <w:rFonts w:ascii="Verdana" w:eastAsia="Times New Roman" w:hAnsi="Verdana" w:cs="Times New Roman"/>
          <w:color w:val="000000"/>
          <w:sz w:val="14"/>
          <w:szCs w:val="14"/>
          <w:lang w:eastAsia="ru-RU"/>
        </w:rPr>
        <w:t>внеоборотных</w:t>
      </w:r>
      <w:proofErr w:type="spellEnd"/>
      <w:r w:rsidRPr="00936EDE">
        <w:rPr>
          <w:rFonts w:ascii="Verdana" w:eastAsia="Times New Roman" w:hAnsi="Verdana" w:cs="Times New Roman"/>
          <w:color w:val="000000"/>
          <w:sz w:val="14"/>
          <w:szCs w:val="14"/>
          <w:lang w:eastAsia="ru-RU"/>
        </w:rPr>
        <w:t xml:space="preserve"> активов по данным бухгалтерского баланса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12.3. Согласно пункту 11 статьи 20.6 Закона о банкротстве сумма процентов по вознаграждению административного управляющего составляет процент от балансовой стоимости активов должника, определяемой в силу пункта 14 этой статьи по данным бухгалтерской отчетности должника по состоянию на последнюю отчетную дату, предшествующую дате введения финансового оздоровления.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Указанные проценты выплачиваются только после завершения процедуры финансового оздоровления в общем порядке, разъясненном в пункте 12.1; они не могут выплачиваться ранее погашения в ходе финансового оздоровления требований кредиторов, включенных в реестр.</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Если при рассмотрении вопроса о прекращении производства по делу о банкротстве по результатам финансового оздоровления в связи с удовлетворением требований кредиторов, включенных в реестр (абзац второй пункта 3 статьи 86 и абзац второй пункта 6 статьи 88 Закона о банкротстве), выяснится, что должник рассчитался с кредиторами, включенными в реестр, но у него недостаточно средств для выплаты процентов по вознаграждению, то</w:t>
      </w:r>
      <w:proofErr w:type="gramEnd"/>
      <w:r w:rsidRPr="00936EDE">
        <w:rPr>
          <w:rFonts w:ascii="Verdana" w:eastAsia="Times New Roman" w:hAnsi="Verdana" w:cs="Times New Roman"/>
          <w:color w:val="000000"/>
          <w:sz w:val="14"/>
          <w:szCs w:val="14"/>
          <w:lang w:eastAsia="ru-RU"/>
        </w:rPr>
        <w:t xml:space="preserve"> это обстоятельство не препятствует прекращению производства по делу о банкротстве по упомянутому основанию.</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12.4. </w:t>
      </w:r>
      <w:proofErr w:type="gramStart"/>
      <w:r w:rsidRPr="00936EDE">
        <w:rPr>
          <w:rFonts w:ascii="Verdana" w:eastAsia="Times New Roman" w:hAnsi="Verdana" w:cs="Times New Roman"/>
          <w:color w:val="000000"/>
          <w:sz w:val="14"/>
          <w:szCs w:val="14"/>
          <w:lang w:eastAsia="ru-RU"/>
        </w:rPr>
        <w:t>Согласно абзацу второму пункта 12 статьи 20.6 Закона о банкротстве сумма процентов по вознаграждению внешнего управляющего при прекращении производства по делу о банкротстве в связи с удовлетворением требований кредиторов в соответствии с реестром требований кредиторов (абзац второй пункта 6 статьи 119 и абзац второй пункта 2 статьи 120 Закона о банкротстве) составляет восемь процентов сумм, направленных на погашение требований кредиторов</w:t>
      </w:r>
      <w:proofErr w:type="gramEnd"/>
      <w:r w:rsidRPr="00936EDE">
        <w:rPr>
          <w:rFonts w:ascii="Verdana" w:eastAsia="Times New Roman" w:hAnsi="Verdana" w:cs="Times New Roman"/>
          <w:color w:val="000000"/>
          <w:sz w:val="14"/>
          <w:szCs w:val="14"/>
          <w:lang w:eastAsia="ru-RU"/>
        </w:rPr>
        <w:t>, включенных в реестр требований кредиторов.</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lastRenderedPageBreak/>
        <w:t>Указанные проценты не могут удерживаться при удовлетворении требований кредиторов, включенных в реестр требований кредиторов, и подлежат выплате сверх сумм, направляемых на расчеты с этими кредиторами, в общем порядке, разъясненном в пункте 12.1; они не могут выплачиваться ранее погашения в ходе внешнего управления требований кредиторов, включенных в реестр.</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Если при рассмотрении вопроса о прекращении производства по делу о банкротстве или переходе к расчетам с кредиторами по результатам внешнего управления выяснится, что должник рассчитался с кредиторами, включенными в реестр, или у него имеются на это средства, но недостаточно средств для выплаты процентов по вознаграждению, то это обстоятельство не препятствует прекращению производства по делу о банкротстве по данному основанию или</w:t>
      </w:r>
      <w:proofErr w:type="gramEnd"/>
      <w:r w:rsidRPr="00936EDE">
        <w:rPr>
          <w:rFonts w:ascii="Verdana" w:eastAsia="Times New Roman" w:hAnsi="Verdana" w:cs="Times New Roman"/>
          <w:color w:val="000000"/>
          <w:sz w:val="14"/>
          <w:szCs w:val="14"/>
          <w:lang w:eastAsia="ru-RU"/>
        </w:rPr>
        <w:t xml:space="preserve"> переходу к расчетам с кредиторами.</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12.5. Согласно абзацу третьему пункта 12 статьи 20.6 Закона о банкротстве сумма процентов по вознаграждению внешнего управляющего в случае признания должника банкротом составляет три процента прироста стоимости чистых активов должника за период внешнего управления.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Размер такого прироста определяется в силу пункта 14 указанной статьи по данным бухгалтерской отчетности по состоянию на последнюю отчетную дату, предшествующую дате введения внешнего управления и дате признания должника банкротом, по правилам порядка, утвержденного приказом Минфина России и ФКЦБ России от 29.01.2003 № 10н/03-6/</w:t>
      </w:r>
      <w:proofErr w:type="spellStart"/>
      <w:r w:rsidRPr="00936EDE">
        <w:rPr>
          <w:rFonts w:ascii="Verdana" w:eastAsia="Times New Roman" w:hAnsi="Verdana" w:cs="Times New Roman"/>
          <w:color w:val="000000"/>
          <w:sz w:val="14"/>
          <w:szCs w:val="14"/>
          <w:lang w:eastAsia="ru-RU"/>
        </w:rPr>
        <w:t>пз</w:t>
      </w:r>
      <w:proofErr w:type="spellEnd"/>
      <w:r w:rsidRPr="00936EDE">
        <w:rPr>
          <w:rFonts w:ascii="Verdana" w:eastAsia="Times New Roman" w:hAnsi="Verdana" w:cs="Times New Roman"/>
          <w:color w:val="000000"/>
          <w:sz w:val="14"/>
          <w:szCs w:val="14"/>
          <w:lang w:eastAsia="ru-RU"/>
        </w:rPr>
        <w:t>.</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12.6. </w:t>
      </w:r>
      <w:proofErr w:type="gramStart"/>
      <w:r w:rsidRPr="00936EDE">
        <w:rPr>
          <w:rFonts w:ascii="Verdana" w:eastAsia="Times New Roman" w:hAnsi="Verdana" w:cs="Times New Roman"/>
          <w:color w:val="000000"/>
          <w:sz w:val="14"/>
          <w:szCs w:val="14"/>
          <w:lang w:eastAsia="ru-RU"/>
        </w:rPr>
        <w:t>При расчете суммы процентов по вознаграждению на основании балансовой стоимости активов должника (пункты 10 - 12 и 14 статьи 20.6 Закона о банкротстве) суд вправе снизить их сумму исходя из действительной стоимости имеющихся у должника активов по ходатайству участвующего в деле лица при условии, что им будет доказано, что действительная стоимость активов значительно меньше стоимости, рассчитанной на основании бухгалтерской отчетности.</w:t>
      </w:r>
      <w:proofErr w:type="gramEnd"/>
      <w:r w:rsidRPr="00936EDE">
        <w:rPr>
          <w:rFonts w:ascii="Verdana" w:eastAsia="Times New Roman" w:hAnsi="Verdana" w:cs="Times New Roman"/>
          <w:color w:val="000000"/>
          <w:sz w:val="14"/>
          <w:szCs w:val="14"/>
          <w:lang w:eastAsia="ru-RU"/>
        </w:rPr>
        <w:t xml:space="preserve"> Если будет доказано, что имеются серьезные сомнения в том, что действительная стоимость активов не отличается существенно от стоимости, рассчитанной на основании бухгалтерской отчетности, однако невозможно точно определить действительную стоимость, то суд вправе приостановить рассмотрение вопроса об определении размера процентов по вознаграждению до реализации активов должника в ходе процедуры банкротства.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Если выплата процентов по вознаграждению может привести к затруднительности финансирования мероприятий конкурсного производства, то суд вправе применительно к статье 324 АПК РФ отсрочить исполнение определения об определении размера процентов по вознаграждению и их взыскании до реализации активов должника в ходе конкурсного производства.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Кроме того, если на момент вынесения судебного акта об определении суммы процентов не имелось серьезных сомнений в достоверности данных бухгалтерской отчетности, но впоследствии после реализации активов должника выяснилось, что вырученная сумма значительно меньше, чем ранее определенная на основании бухгалтерской отчетности стоимость активов, то судебный акт об определении размера процентов также может быть пересмотрен по вновь открывшимся обстоятельствам (пункт 1 части</w:t>
      </w:r>
      <w:proofErr w:type="gramEnd"/>
      <w:r w:rsidRPr="00936EDE">
        <w:rPr>
          <w:rFonts w:ascii="Verdana" w:eastAsia="Times New Roman" w:hAnsi="Verdana" w:cs="Times New Roman"/>
          <w:color w:val="000000"/>
          <w:sz w:val="14"/>
          <w:szCs w:val="14"/>
          <w:lang w:eastAsia="ru-RU"/>
        </w:rPr>
        <w:t xml:space="preserve"> </w:t>
      </w:r>
      <w:proofErr w:type="gramStart"/>
      <w:r w:rsidRPr="00936EDE">
        <w:rPr>
          <w:rFonts w:ascii="Verdana" w:eastAsia="Times New Roman" w:hAnsi="Verdana" w:cs="Times New Roman"/>
          <w:color w:val="000000"/>
          <w:sz w:val="14"/>
          <w:szCs w:val="14"/>
          <w:lang w:eastAsia="ru-RU"/>
        </w:rPr>
        <w:t>2 статьи 311 АПК РФ).</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13. При рассмотрении вопросов об уплате процентов по вознаграждению конкурсного управляющего судам надлежит руководствоваться следующим.</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13.1. Согласно пункту 13 статьи 20.6 Закона о банкротстве сумма процентов по вознаграждению конкурсного управляющего устанавливается в зависимости от размера удовлетворенных требований кредиторов, включенных в реестр требований кредиторов.</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При исчислении таких процентов учитываются удовлетворенные конкурсным управляющим включенные в реестр требования всех очередей (за исключением указанных в пункте 4 статьи 142 Закона о банкротстве опоздавших требований) и не принимаются в расчет удовлетворенные им текущие платежи.</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Если в числе удовлетворенных требований кредиторов имелись требования, обеспеченные залогом, удовлетворенные за счет выручки от реализации предмета залога, то в этом случае общие правила пункта 13 статьи 20.6 Закона о банкротстве должны применяться с учетом специальных правил, установленных в статье 138 Закона, согласно которым на погашение текущих платежей может направляться не более десяти (пункт 1 статьи 138) или пяти (пункт</w:t>
      </w:r>
      <w:proofErr w:type="gramEnd"/>
      <w:r w:rsidRPr="00936EDE">
        <w:rPr>
          <w:rFonts w:ascii="Verdana" w:eastAsia="Times New Roman" w:hAnsi="Verdana" w:cs="Times New Roman"/>
          <w:color w:val="000000"/>
          <w:sz w:val="14"/>
          <w:szCs w:val="14"/>
          <w:lang w:eastAsia="ru-RU"/>
        </w:rPr>
        <w:t xml:space="preserve"> </w:t>
      </w:r>
      <w:proofErr w:type="gramStart"/>
      <w:r w:rsidRPr="00936EDE">
        <w:rPr>
          <w:rFonts w:ascii="Verdana" w:eastAsia="Times New Roman" w:hAnsi="Verdana" w:cs="Times New Roman"/>
          <w:color w:val="000000"/>
          <w:sz w:val="14"/>
          <w:szCs w:val="14"/>
          <w:lang w:eastAsia="ru-RU"/>
        </w:rPr>
        <w:t>2 статьи 138) процентов выручки от реализации предмета залога.</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Это регулирование означает следующее. Проценты по вознаграждению конкурсного управляющего исчисляются по правилам пункта 13 статьи 20.6 Закона о банкротстве для всех удовлетворенных требований, включенных в реестр требований кредиторов, за вычетом требований залогового кредитора, удовлетворенных за счет выручки от реализации предмета залога. Кроме того, подлежат исчислению проценты отдельно для требований каждого залогового кредитора, погашенных за счет выручки от реализации каждого отдельного предмета залога; при этом проценты, исчисляемые при удовлетворении залогового требования, уплачиваются только за счет и в пределах указанных десяти или пяти процентов.</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Под текущими платежами, поименованными в приведенных нормах Закона о банкротстве, понимаются в том числе расходы, связанные с реализацией заложенного имущества (затраты на оценку предмета залога, его охрану, проведение торгов по его реализации), и вознаграждение арбитражного управляющего (как фиксированная сумма, так и проценты). Действуя добросовестно и разумно, конкурсный управляющий обязан приступать к выплате собственного вознаграждения в виде процентов только после погашения иных видов текущих платежей. При этом общая сумма процентов по вознаграждению конкурсного управляющего, определяемая в отношении погашенных требований залогодержателя, не может превышать предельной суммы в десять или, соответственно, пять процентов выручки от реализации заложенного имущества.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13.2. Размер процентов по вознаграждению конкурсного управляющего предварительно рассчитывается им самостоятельно, при этом учитывается сумма средств, которая фактически пойдет на удовлетворение требований кредиторов с учетом того, что часть средств будет зарезервирована и потрачена на данные проценты.</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lastRenderedPageBreak/>
        <w:t>Резервирование средств на выплату процентов осуществляется управляющим в соответствии с его предварительным расчетом за счет средств, полученных от реализации конкурсной массы, взыскания дебиторской задолженности, оспаривания сделок и т.п., путем зачисления на открываемый для этого помимо основного отдельный счет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Если после предварительного определения размера процентов и резервирования этой суммы на отдельном счете в ходе расчетов с кредиторами окажется, что фактически их требования будут погашены в большем или меньшем размере, нежели планировалось при расчете размера процентов, в том числе в связи с необходимостью оплаты новых текущих платежей, то их размер подлежит перерасчету конкурсным управляющим, который перечисляет необходимую сумму на отдельный</w:t>
      </w:r>
      <w:proofErr w:type="gramEnd"/>
      <w:r w:rsidRPr="00936EDE">
        <w:rPr>
          <w:rFonts w:ascii="Verdana" w:eastAsia="Times New Roman" w:hAnsi="Verdana" w:cs="Times New Roman"/>
          <w:color w:val="000000"/>
          <w:sz w:val="14"/>
          <w:szCs w:val="14"/>
          <w:lang w:eastAsia="ru-RU"/>
        </w:rPr>
        <w:t xml:space="preserve"> счет или списывает ее с него.</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Сведения о предварительном расчете процентов и о резервировании их суммы включаются конкурсным управляющим в отчет о своей деятельности (пункт 1 статьи 143 Закона о банкротстве) и могут быть проверены по ходатайству участвующих в деле лиц судом; если будет установлено необоснованное завышение конкурсным управляющим суммы зарезервированных им процентов, то рассматривающий дело о банкротстве суд по заявлению участвующего в деле лица обязывает управляющего перечислить сумму превышения с отдельного счета на основной счет должника.</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Окончательный расчет размера процентов по вознаграждению конкурсного управляющего определяется им при окончании расчетов с кредиторами и утверждается судом, на основании определения которого сумма процентов подлежит перечислению с отдельного счета управляющему.</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14. Если заявление о признании банкротом отсутствующего должника по правилам параграфа 2 главы XI Закона о банкротстве подается конкурсным кредитором, то применительно к пункту 2 статьи 227 этого Закона данный кредитор указывает в этом заявлении размер самостоятельно определенного им единовременного вознаграждения конкурсного управляющего за проведение процедуры банкротства отсутствующего должника; правила пунктов 3, 9 и 12 − 14 статьи 20.6 Закона о банкротстве в таком случае не применяются.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В случае необходимости и при наличии на то средств должника суд вправе на основании пункта 6 статьи 20.6 Закона о банкротстве увеличить размер единовременного вознаграждения.</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Единовременное вознаграждение уплачивается конкурсному управляющему за счет средств должника при завершении конкурсного производства, а при отсутствии у него на это средств - за счет заявителя на основании пункта 3 статьи 59 Закона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 xml:space="preserve">15. </w:t>
      </w:r>
      <w:proofErr w:type="gramStart"/>
      <w:r w:rsidRPr="00936EDE">
        <w:rPr>
          <w:rFonts w:ascii="Verdana" w:eastAsia="Times New Roman" w:hAnsi="Verdana" w:cs="Times New Roman"/>
          <w:color w:val="000000"/>
          <w:sz w:val="14"/>
          <w:szCs w:val="14"/>
          <w:lang w:eastAsia="ru-RU"/>
        </w:rPr>
        <w:t>При взыскании фиксированной суммы вознаграждения арбитражного управляющего с заявителя (пункт 3 статьи 59 Закона о банкротстве) необходимо учитывать, что если в заявлении о признании должника банкротом была указана максимальная сумма финансирования заявителем расходов по делу о банкротстве, то сумма взыскиваемого вознаграждения (как и всех остальных расходов) не может превышать данный лимит.</w:t>
      </w:r>
      <w:proofErr w:type="gramEnd"/>
      <w:r w:rsidRPr="00936EDE">
        <w:rPr>
          <w:rFonts w:ascii="Verdana" w:eastAsia="Times New Roman" w:hAnsi="Verdana" w:cs="Times New Roman"/>
          <w:color w:val="000000"/>
          <w:sz w:val="14"/>
          <w:szCs w:val="14"/>
          <w:lang w:eastAsia="ru-RU"/>
        </w:rPr>
        <w:t xml:space="preserve"> </w:t>
      </w:r>
      <w:proofErr w:type="gramStart"/>
      <w:r w:rsidRPr="00936EDE">
        <w:rPr>
          <w:rFonts w:ascii="Verdana" w:eastAsia="Times New Roman" w:hAnsi="Verdana" w:cs="Times New Roman"/>
          <w:color w:val="000000"/>
          <w:sz w:val="14"/>
          <w:szCs w:val="14"/>
          <w:lang w:eastAsia="ru-RU"/>
        </w:rPr>
        <w:t>Если при рассмотрении обоснованности такого заявления о признании должника банкротом суд сочтет предложенный заявителем лимит финансирования явно заниженным, то он вправе предложить заявителю увеличить его до обоснованной суммы, а при его отказе и наличии серьезных сомнений в достаточности имущества должника для финансирования расходов суд вправе прекратить производство по делу на основании абзаца восьмого пункта 1 статьи 57 Закона о банкротстве</w:t>
      </w:r>
      <w:proofErr w:type="gramEnd"/>
      <w:r w:rsidRPr="00936EDE">
        <w:rPr>
          <w:rFonts w:ascii="Verdana" w:eastAsia="Times New Roman" w:hAnsi="Verdana" w:cs="Times New Roman"/>
          <w:color w:val="000000"/>
          <w:sz w:val="14"/>
          <w:szCs w:val="14"/>
          <w:lang w:eastAsia="ru-RU"/>
        </w:rPr>
        <w:t xml:space="preserve">. </w:t>
      </w:r>
      <w:proofErr w:type="gramStart"/>
      <w:r w:rsidRPr="00936EDE">
        <w:rPr>
          <w:rFonts w:ascii="Verdana" w:eastAsia="Times New Roman" w:hAnsi="Verdana" w:cs="Times New Roman"/>
          <w:color w:val="000000"/>
          <w:sz w:val="14"/>
          <w:szCs w:val="14"/>
          <w:lang w:eastAsia="ru-RU"/>
        </w:rPr>
        <w:t>В случае наличия у суда обоснованных сомнений в способности заявителя осуществить финансирование расходов по делу о банкротстве (в том числе в части вознаграждения) суд вправе предложить ему внести на депозитный счет суда денежные средства в размере, достаточном для погашения таких расходов, а при отказе от их внесения − прекратить производство по делу на основании приведенной нормы.</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16. Вознаграждение, подлежащее выплате арбитражному управляющему, при отсутствии у должника средств, достаточных для его выплаты (пункт 3 статьи 59 Закона о банкротстве), может быть взыскано с заявителя по делу о банкротстве и в том случае, когда должником является гражданин.</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Так как требование об уплате вознаграждения является текущим и не погашается с завершением конкурсного производства в отношении должника-гражданина, заявитель не лишен возможности потребовать от должника возврата соответствующей суммы в пределах общего срока исковой давности, течение которого начинается с даты выплаты указанного вознаграждения арбитражному управляющему; названное требование рассматривается в деле о банкротстве.</w:t>
      </w:r>
      <w:proofErr w:type="gramEnd"/>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17. Арбитражный управляющий вправе уступить свое требование об уплате вознаграждения другому лицу; данное требование переходит по наследству в случае смерти управляющего (статья 1112 ГК РФ).</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Взыскание вознаграждения правопреемником в таких случаях также осуществляется в рамках дела о банкротстве.</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18. Вступившие в законную силу судебные акты арбитражных судов, принятые на основании нормы права в истолковании, расходящемся с содержащимся в настоящем постановлении толкованием, могут быть пересмотрены на основании пункта 5 части 3 статьи 311 АПК РФ, если для этого нет других препятствий.</w:t>
      </w:r>
    </w:p>
    <w:p w:rsidR="00936EDE" w:rsidRPr="00936EDE" w:rsidRDefault="00936EDE" w:rsidP="00936EDE">
      <w:pPr>
        <w:spacing w:before="100" w:beforeAutospacing="1" w:after="100" w:afterAutospacing="1" w:line="240" w:lineRule="auto"/>
        <w:jc w:val="both"/>
        <w:rPr>
          <w:rFonts w:ascii="Verdana" w:eastAsia="Times New Roman" w:hAnsi="Verdana" w:cs="Times New Roman"/>
          <w:color w:val="000000"/>
          <w:sz w:val="14"/>
          <w:szCs w:val="14"/>
          <w:lang w:eastAsia="ru-RU"/>
        </w:rPr>
      </w:pPr>
      <w:proofErr w:type="gramStart"/>
      <w:r w:rsidRPr="00936EDE">
        <w:rPr>
          <w:rFonts w:ascii="Verdana" w:eastAsia="Times New Roman" w:hAnsi="Verdana" w:cs="Times New Roman"/>
          <w:color w:val="000000"/>
          <w:sz w:val="14"/>
          <w:szCs w:val="14"/>
          <w:lang w:eastAsia="ru-RU"/>
        </w:rPr>
        <w:t>Разъяснения, приведенные в пункте 13.2 данного постановления (кроме абзаца первого), применяются, если процедура конкурсного производства была введена после размещения настоящего постановления на сайте Высшего Арбитражного Суда Российской Федерации.</w:t>
      </w:r>
      <w:proofErr w:type="gramEnd"/>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936EDE" w:rsidRPr="00936EDE" w:rsidTr="00936EDE">
        <w:trPr>
          <w:tblCellSpacing w:w="15" w:type="dxa"/>
        </w:trPr>
        <w:tc>
          <w:tcPr>
            <w:tcW w:w="2950" w:type="pct"/>
            <w:vAlign w:val="center"/>
            <w:hideMark/>
          </w:tcPr>
          <w:p w:rsidR="00936EDE" w:rsidRPr="00936EDE" w:rsidRDefault="00936EDE" w:rsidP="00936EDE">
            <w:pPr>
              <w:spacing w:before="100" w:beforeAutospacing="1" w:after="100" w:afterAutospacing="1" w:line="240" w:lineRule="auto"/>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Председатель</w:t>
            </w:r>
            <w:r w:rsidRPr="00936EDE">
              <w:rPr>
                <w:rFonts w:ascii="Verdana" w:eastAsia="Times New Roman" w:hAnsi="Verdana" w:cs="Times New Roman"/>
                <w:color w:val="000000"/>
                <w:sz w:val="14"/>
                <w:szCs w:val="14"/>
                <w:lang w:eastAsia="ru-RU"/>
              </w:rPr>
              <w:br/>
              <w:t>Высшего Арбитражного Суда</w:t>
            </w:r>
            <w:r w:rsidRPr="00936EDE">
              <w:rPr>
                <w:rFonts w:ascii="Verdana" w:eastAsia="Times New Roman" w:hAnsi="Verdana" w:cs="Times New Roman"/>
                <w:color w:val="000000"/>
                <w:sz w:val="14"/>
                <w:szCs w:val="14"/>
                <w:lang w:eastAsia="ru-RU"/>
              </w:rPr>
              <w:br/>
              <w:t>Российской Федерации</w:t>
            </w:r>
          </w:p>
        </w:tc>
        <w:tc>
          <w:tcPr>
            <w:tcW w:w="2050" w:type="pct"/>
            <w:vAlign w:val="bottom"/>
            <w:hideMark/>
          </w:tcPr>
          <w:p w:rsidR="00936EDE" w:rsidRPr="00936EDE" w:rsidRDefault="00936EDE" w:rsidP="00936EDE">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pacing w:val="-2"/>
                <w:sz w:val="14"/>
                <w:szCs w:val="14"/>
                <w:lang w:eastAsia="ru-RU"/>
              </w:rPr>
              <w:t>А.А. Иванов</w:t>
            </w:r>
          </w:p>
        </w:tc>
      </w:tr>
    </w:tbl>
    <w:p w:rsidR="00936EDE" w:rsidRPr="00936EDE" w:rsidRDefault="00936EDE" w:rsidP="00936EDE">
      <w:pPr>
        <w:spacing w:after="0" w:line="240" w:lineRule="auto"/>
        <w:jc w:val="both"/>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br w:type="textWrapping" w:clear="all"/>
      </w:r>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936EDE" w:rsidRPr="00936EDE" w:rsidTr="00936EDE">
        <w:trPr>
          <w:tblCellSpacing w:w="15" w:type="dxa"/>
        </w:trPr>
        <w:tc>
          <w:tcPr>
            <w:tcW w:w="2950" w:type="pct"/>
            <w:vAlign w:val="center"/>
            <w:hideMark/>
          </w:tcPr>
          <w:p w:rsidR="00936EDE" w:rsidRPr="00936EDE" w:rsidRDefault="00936EDE" w:rsidP="00936EDE">
            <w:pPr>
              <w:spacing w:before="100" w:beforeAutospacing="1" w:after="100" w:afterAutospacing="1" w:line="240" w:lineRule="auto"/>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Секретарь Пленума</w:t>
            </w:r>
            <w:r w:rsidRPr="00936EDE">
              <w:rPr>
                <w:rFonts w:ascii="Verdana" w:eastAsia="Times New Roman" w:hAnsi="Verdana" w:cs="Times New Roman"/>
                <w:color w:val="000000"/>
                <w:sz w:val="14"/>
                <w:szCs w:val="14"/>
                <w:lang w:eastAsia="ru-RU"/>
              </w:rPr>
              <w:br/>
              <w:t>Высшего Арбитражного Суда</w:t>
            </w:r>
            <w:r w:rsidRPr="00936EDE">
              <w:rPr>
                <w:rFonts w:ascii="Verdana" w:eastAsia="Times New Roman" w:hAnsi="Verdana" w:cs="Times New Roman"/>
                <w:color w:val="000000"/>
                <w:sz w:val="14"/>
                <w:szCs w:val="14"/>
                <w:lang w:eastAsia="ru-RU"/>
              </w:rPr>
              <w:br/>
              <w:t>Российской Федерации</w:t>
            </w:r>
          </w:p>
        </w:tc>
        <w:tc>
          <w:tcPr>
            <w:tcW w:w="2050" w:type="pct"/>
            <w:vAlign w:val="bottom"/>
            <w:hideMark/>
          </w:tcPr>
          <w:p w:rsidR="00936EDE" w:rsidRPr="00936EDE" w:rsidRDefault="00936EDE" w:rsidP="00936EDE">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t>Т.В. Завьялова</w:t>
            </w:r>
          </w:p>
        </w:tc>
      </w:tr>
    </w:tbl>
    <w:p w:rsidR="00936EDE" w:rsidRPr="009349A7" w:rsidRDefault="00936EDE" w:rsidP="009349A7">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936EDE">
        <w:rPr>
          <w:rFonts w:ascii="Verdana" w:eastAsia="Times New Roman" w:hAnsi="Verdana" w:cs="Times New Roman"/>
          <w:color w:val="000000"/>
          <w:sz w:val="14"/>
          <w:szCs w:val="14"/>
          <w:lang w:eastAsia="ru-RU"/>
        </w:rPr>
        <w:br w:type="textWrapping" w:clear="all"/>
      </w:r>
      <w:bookmarkStart w:id="0" w:name="_GoBack"/>
      <w:bookmarkEnd w:id="0"/>
    </w:p>
    <w:sectPr w:rsidR="00936EDE" w:rsidRPr="0093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DE"/>
    <w:rsid w:val="007D6D87"/>
    <w:rsid w:val="009349A7"/>
    <w:rsid w:val="0093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36EDE"/>
    <w:pPr>
      <w:spacing w:before="100" w:beforeAutospacing="1" w:after="100" w:afterAutospacing="1" w:line="240" w:lineRule="auto"/>
      <w:outlineLvl w:val="2"/>
    </w:pPr>
    <w:rPr>
      <w:rFonts w:ascii="Verdana" w:eastAsia="Times New Roman" w:hAnsi="Verdana" w:cs="Times New Roman"/>
      <w:b/>
      <w:bCs/>
      <w:color w:val="93460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6EDE"/>
    <w:rPr>
      <w:rFonts w:ascii="Verdana" w:eastAsia="Times New Roman" w:hAnsi="Verdana" w:cs="Times New Roman"/>
      <w:b/>
      <w:bCs/>
      <w:color w:val="934607"/>
      <w:sz w:val="21"/>
      <w:szCs w:val="21"/>
      <w:lang w:eastAsia="ru-RU"/>
    </w:rPr>
  </w:style>
  <w:style w:type="character" w:styleId="a3">
    <w:name w:val="Strong"/>
    <w:basedOn w:val="a0"/>
    <w:uiPriority w:val="22"/>
    <w:qFormat/>
    <w:rsid w:val="00936EDE"/>
    <w:rPr>
      <w:b/>
      <w:bCs/>
    </w:rPr>
  </w:style>
  <w:style w:type="paragraph" w:styleId="a4">
    <w:name w:val="Normal (Web)"/>
    <w:basedOn w:val="a"/>
    <w:uiPriority w:val="99"/>
    <w:unhideWhenUsed/>
    <w:rsid w:val="00936EDE"/>
    <w:pPr>
      <w:spacing w:before="100" w:beforeAutospacing="1" w:after="100" w:afterAutospacing="1" w:line="240" w:lineRule="auto"/>
    </w:pPr>
    <w:rPr>
      <w:rFonts w:ascii="Verdana" w:eastAsia="Times New Roman" w:hAnsi="Verdana"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36EDE"/>
    <w:pPr>
      <w:spacing w:before="100" w:beforeAutospacing="1" w:after="100" w:afterAutospacing="1" w:line="240" w:lineRule="auto"/>
      <w:outlineLvl w:val="2"/>
    </w:pPr>
    <w:rPr>
      <w:rFonts w:ascii="Verdana" w:eastAsia="Times New Roman" w:hAnsi="Verdana" w:cs="Times New Roman"/>
      <w:b/>
      <w:bCs/>
      <w:color w:val="93460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6EDE"/>
    <w:rPr>
      <w:rFonts w:ascii="Verdana" w:eastAsia="Times New Roman" w:hAnsi="Verdana" w:cs="Times New Roman"/>
      <w:b/>
      <w:bCs/>
      <w:color w:val="934607"/>
      <w:sz w:val="21"/>
      <w:szCs w:val="21"/>
      <w:lang w:eastAsia="ru-RU"/>
    </w:rPr>
  </w:style>
  <w:style w:type="character" w:styleId="a3">
    <w:name w:val="Strong"/>
    <w:basedOn w:val="a0"/>
    <w:uiPriority w:val="22"/>
    <w:qFormat/>
    <w:rsid w:val="00936EDE"/>
    <w:rPr>
      <w:b/>
      <w:bCs/>
    </w:rPr>
  </w:style>
  <w:style w:type="paragraph" w:styleId="a4">
    <w:name w:val="Normal (Web)"/>
    <w:basedOn w:val="a"/>
    <w:uiPriority w:val="99"/>
    <w:unhideWhenUsed/>
    <w:rsid w:val="00936EDE"/>
    <w:pPr>
      <w:spacing w:before="100" w:beforeAutospacing="1" w:after="100" w:afterAutospacing="1" w:line="240" w:lineRule="auto"/>
    </w:pPr>
    <w:rPr>
      <w:rFonts w:ascii="Verdana" w:eastAsia="Times New Roman" w:hAnsi="Verdana"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66505">
      <w:bodyDiv w:val="1"/>
      <w:marLeft w:val="0"/>
      <w:marRight w:val="0"/>
      <w:marTop w:val="0"/>
      <w:marBottom w:val="0"/>
      <w:divBdr>
        <w:top w:val="none" w:sz="0" w:space="0" w:color="auto"/>
        <w:left w:val="none" w:sz="0" w:space="0" w:color="auto"/>
        <w:bottom w:val="none" w:sz="0" w:space="0" w:color="auto"/>
        <w:right w:val="none" w:sz="0" w:space="0" w:color="auto"/>
      </w:divBdr>
      <w:divsChild>
        <w:div w:id="1928612893">
          <w:marLeft w:val="0"/>
          <w:marRight w:val="0"/>
          <w:marTop w:val="0"/>
          <w:marBottom w:val="0"/>
          <w:divBdr>
            <w:top w:val="none" w:sz="0" w:space="0" w:color="auto"/>
            <w:left w:val="none" w:sz="0" w:space="0" w:color="auto"/>
            <w:bottom w:val="none" w:sz="0" w:space="0" w:color="auto"/>
            <w:right w:val="none" w:sz="0" w:space="0" w:color="auto"/>
          </w:divBdr>
        </w:div>
        <w:div w:id="576138442">
          <w:marLeft w:val="0"/>
          <w:marRight w:val="0"/>
          <w:marTop w:val="0"/>
          <w:marBottom w:val="0"/>
          <w:divBdr>
            <w:top w:val="none" w:sz="0" w:space="0" w:color="auto"/>
            <w:left w:val="none" w:sz="0" w:space="0" w:color="auto"/>
            <w:bottom w:val="none" w:sz="0" w:space="0" w:color="auto"/>
            <w:right w:val="none" w:sz="0" w:space="0" w:color="auto"/>
          </w:divBdr>
        </w:div>
        <w:div w:id="8539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Корнюшкин Геннадий</dc:creator>
  <cp:lastModifiedBy>Корнюшкин Геннадий</cp:lastModifiedBy>
  <cp:revision>2</cp:revision>
  <dcterms:created xsi:type="dcterms:W3CDTF">2014-01-22T15:30:00Z</dcterms:created>
  <dcterms:modified xsi:type="dcterms:W3CDTF">2014-01-22T15:31:00Z</dcterms:modified>
</cp:coreProperties>
</file>