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ED" w:rsidRPr="009E2C86" w:rsidRDefault="00BC57ED" w:rsidP="00BC57ED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Приложение №5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:rsidR="00BC57ED" w:rsidRPr="009E2C86" w:rsidRDefault="00BC57ED" w:rsidP="00BC57ED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:rsidR="00BC57ED" w:rsidRPr="009E2C86" w:rsidRDefault="00BC57ED" w:rsidP="00BC57ED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:rsidR="00BC57ED" w:rsidRPr="009E2C86" w:rsidRDefault="00BC57ED" w:rsidP="00BC57ED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C57ED" w:rsidRPr="009E2C86" w:rsidRDefault="00BC57ED" w:rsidP="00BC57ED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:rsidR="00BC57ED" w:rsidRPr="009E2C86" w:rsidRDefault="00BC57ED" w:rsidP="00BC57ED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Некоммерческого партнерства Саморегулируемая организация арбитражных управляющих «РАЗВИТИЕ»</w:t>
      </w:r>
    </w:p>
    <w:p w:rsidR="00BC57ED" w:rsidRPr="009E2C86" w:rsidRDefault="00BC57ED" w:rsidP="00BC57ED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(протокол № 12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 от </w:t>
      </w:r>
      <w:r>
        <w:rPr>
          <w:rFonts w:ascii="Arial" w:hAnsi="Arial" w:cs="Arial"/>
          <w:color w:val="000000" w:themeColor="text1"/>
          <w:sz w:val="20"/>
          <w:szCs w:val="20"/>
        </w:rPr>
        <w:t>23.10.2020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>г.)</w:t>
      </w:r>
    </w:p>
    <w:p w:rsidR="00BC57ED" w:rsidRPr="009E2C86" w:rsidRDefault="00BC57ED" w:rsidP="00BC57ED">
      <w:pPr>
        <w:rPr>
          <w:rFonts w:ascii="Arial" w:hAnsi="Arial" w:cs="Arial"/>
          <w:bCs/>
          <w:color w:val="000000" w:themeColor="text1"/>
        </w:rPr>
      </w:pPr>
    </w:p>
    <w:p w:rsidR="00BC57ED" w:rsidRPr="009E2C86" w:rsidRDefault="00BC57ED" w:rsidP="00BC57ED">
      <w:pPr>
        <w:rPr>
          <w:rFonts w:ascii="Arial" w:hAnsi="Arial" w:cs="Arial"/>
          <w:color w:val="000000" w:themeColor="text1"/>
        </w:rPr>
      </w:pPr>
    </w:p>
    <w:p w:rsidR="00BC57ED" w:rsidRPr="009E2C86" w:rsidRDefault="00BC57ED" w:rsidP="00BC57ED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РАЗМЕР АККРЕДИТАЦИОННЫХ ВЗНОСОВ.</w:t>
      </w:r>
    </w:p>
    <w:p w:rsidR="00BC57ED" w:rsidRPr="009E2C86" w:rsidRDefault="00BC57ED" w:rsidP="00BC57ED">
      <w:pPr>
        <w:jc w:val="both"/>
        <w:rPr>
          <w:rFonts w:ascii="Arial" w:hAnsi="Arial" w:cs="Arial"/>
          <w:color w:val="000000" w:themeColor="text1"/>
        </w:rPr>
      </w:pPr>
    </w:p>
    <w:p w:rsidR="00BC57ED" w:rsidRPr="009E2C86" w:rsidRDefault="00BC57ED" w:rsidP="00BC57ED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Взнос за аккредитацию при Партнерстве сроком на 12 месяцев (</w:t>
      </w:r>
      <w:proofErr w:type="spellStart"/>
      <w:r w:rsidRPr="009E2C86">
        <w:rPr>
          <w:rFonts w:ascii="Arial" w:hAnsi="Arial" w:cs="Arial"/>
          <w:color w:val="000000" w:themeColor="text1"/>
        </w:rPr>
        <w:t>аккредитационный</w:t>
      </w:r>
      <w:proofErr w:type="spellEnd"/>
      <w:r w:rsidRPr="009E2C86">
        <w:rPr>
          <w:rFonts w:ascii="Arial" w:hAnsi="Arial" w:cs="Arial"/>
          <w:color w:val="000000" w:themeColor="text1"/>
        </w:rPr>
        <w:t xml:space="preserve"> взнос) является обязательным и составляет:</w:t>
      </w:r>
    </w:p>
    <w:p w:rsidR="00BC57ED" w:rsidRPr="009E2C86" w:rsidRDefault="00BC57ED" w:rsidP="00BC57ED">
      <w:pPr>
        <w:ind w:firstLine="851"/>
        <w:jc w:val="both"/>
        <w:rPr>
          <w:rFonts w:ascii="Arial" w:hAnsi="Arial" w:cs="Arial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BC57ED" w:rsidRPr="009E2C86" w:rsidTr="004B40BB">
        <w:tc>
          <w:tcPr>
            <w:tcW w:w="3113" w:type="dxa"/>
            <w:vMerge w:val="restart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6226" w:type="dxa"/>
            <w:gridSpan w:val="2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 xml:space="preserve">Стоимость услуг </w:t>
            </w:r>
            <w:proofErr w:type="gramStart"/>
            <w:r w:rsidRPr="009E2C86">
              <w:rPr>
                <w:rFonts w:ascii="Arial" w:hAnsi="Arial" w:cs="Arial"/>
                <w:b/>
                <w:color w:val="000000" w:themeColor="text1"/>
              </w:rPr>
              <w:t>( в</w:t>
            </w:r>
            <w:proofErr w:type="gramEnd"/>
            <w:r w:rsidRPr="009E2C86">
              <w:rPr>
                <w:rFonts w:ascii="Arial" w:hAnsi="Arial" w:cs="Arial"/>
                <w:b/>
                <w:color w:val="000000" w:themeColor="text1"/>
              </w:rPr>
              <w:t xml:space="preserve"> руб.)</w:t>
            </w:r>
          </w:p>
        </w:tc>
      </w:tr>
      <w:tr w:rsidR="00BC57ED" w:rsidRPr="009E2C86" w:rsidTr="004B40BB">
        <w:tc>
          <w:tcPr>
            <w:tcW w:w="3113" w:type="dxa"/>
            <w:vMerge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Первичная аккредитация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Продление аккредитации</w:t>
            </w:r>
          </w:p>
        </w:tc>
      </w:tr>
      <w:tr w:rsidR="00BC57ED" w:rsidRPr="009E2C86" w:rsidTr="004B40BB">
        <w:tc>
          <w:tcPr>
            <w:tcW w:w="3113" w:type="dxa"/>
          </w:tcPr>
          <w:p w:rsidR="00BC57ED" w:rsidRPr="009E2C86" w:rsidRDefault="00BC57ED" w:rsidP="004B40B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Оператор электронной площадки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250 000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200 000</w:t>
            </w:r>
          </w:p>
        </w:tc>
      </w:tr>
      <w:tr w:rsidR="00BC57ED" w:rsidRPr="009E2C86" w:rsidTr="004B40BB">
        <w:tc>
          <w:tcPr>
            <w:tcW w:w="3113" w:type="dxa"/>
          </w:tcPr>
          <w:p w:rsidR="00BC57ED" w:rsidRPr="009E2C86" w:rsidRDefault="00BC57ED" w:rsidP="004B40B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Проведение торгов и реализация имущества (организатор торгов)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50 000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50 000</w:t>
            </w:r>
          </w:p>
        </w:tc>
      </w:tr>
      <w:tr w:rsidR="00BC57ED" w:rsidRPr="009E2C86" w:rsidTr="004B40BB">
        <w:tc>
          <w:tcPr>
            <w:tcW w:w="3113" w:type="dxa"/>
          </w:tcPr>
          <w:p w:rsidR="00BC57ED" w:rsidRPr="009E2C86" w:rsidRDefault="00BC57ED" w:rsidP="004B40B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Страховые услуги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100 000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BC57ED" w:rsidRPr="009E2C86" w:rsidTr="004B40BB">
        <w:tc>
          <w:tcPr>
            <w:tcW w:w="3113" w:type="dxa"/>
          </w:tcPr>
          <w:p w:rsidR="00BC57ED" w:rsidRPr="009E2C86" w:rsidRDefault="00BC57ED" w:rsidP="004B40B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Оценочные услуги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BC57ED" w:rsidRPr="009E2C86" w:rsidTr="004B40BB">
        <w:tc>
          <w:tcPr>
            <w:tcW w:w="3113" w:type="dxa"/>
          </w:tcPr>
          <w:p w:rsidR="00BC57ED" w:rsidRPr="009E2C86" w:rsidRDefault="00BC57ED" w:rsidP="004B40B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 xml:space="preserve">Иные виды деятельности 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30 000</w:t>
            </w:r>
          </w:p>
        </w:tc>
        <w:tc>
          <w:tcPr>
            <w:tcW w:w="3113" w:type="dxa"/>
          </w:tcPr>
          <w:p w:rsidR="00BC57ED" w:rsidRPr="009E2C86" w:rsidRDefault="00BC57ED" w:rsidP="004B40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30 000</w:t>
            </w:r>
          </w:p>
        </w:tc>
      </w:tr>
    </w:tbl>
    <w:p w:rsidR="00BC57ED" w:rsidRPr="009E2C86" w:rsidRDefault="00BC57ED" w:rsidP="00BC57ED">
      <w:pPr>
        <w:jc w:val="both"/>
        <w:rPr>
          <w:color w:val="000000" w:themeColor="text1"/>
        </w:rPr>
      </w:pPr>
    </w:p>
    <w:p w:rsidR="00BC57ED" w:rsidRPr="009E2C86" w:rsidRDefault="00BC57ED" w:rsidP="00BC57ED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по истечении 10 рабочих дней с момента окончания срока аккредитации Кандидат не обратился в Партнерство для пролонгации срока аккредитования, последующая аккредитация считается первичной.</w:t>
      </w:r>
    </w:p>
    <w:p w:rsidR="00BC57ED" w:rsidRPr="009E2C86" w:rsidRDefault="00BC57ED" w:rsidP="00BC57ED">
      <w:pPr>
        <w:jc w:val="both"/>
        <w:rPr>
          <w:rFonts w:ascii="Arial" w:hAnsi="Arial" w:cs="Arial"/>
          <w:color w:val="000000" w:themeColor="text1"/>
        </w:rPr>
      </w:pPr>
    </w:p>
    <w:p w:rsidR="00BC57ED" w:rsidRPr="009E2C86" w:rsidRDefault="00BC57ED" w:rsidP="00BC57ED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Кандидат является членом Партнерства, обязательная оплата за аккредитацию может не производится.</w:t>
      </w:r>
    </w:p>
    <w:p w:rsidR="00BC57ED" w:rsidRPr="009E2C86" w:rsidRDefault="00BC57ED" w:rsidP="00BC57ED">
      <w:pPr>
        <w:jc w:val="both"/>
        <w:rPr>
          <w:rFonts w:ascii="Arial" w:hAnsi="Arial" w:cs="Arial"/>
          <w:color w:val="000000" w:themeColor="text1"/>
        </w:rPr>
      </w:pPr>
    </w:p>
    <w:p w:rsidR="00BC57ED" w:rsidRPr="009E2C86" w:rsidRDefault="00BC57ED" w:rsidP="00BC57ED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ПОРЯДОК РАСЧЕТОВ </w:t>
      </w:r>
    </w:p>
    <w:p w:rsidR="00BC57ED" w:rsidRPr="009E2C86" w:rsidRDefault="00BC57ED" w:rsidP="00BC57ED">
      <w:pPr>
        <w:pStyle w:val="a5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Расчеты производятся в безналичном порядке на основании выставленного счета путем перечисления денежных средств на расчетный̆ счет Партнерства. </w:t>
      </w:r>
    </w:p>
    <w:p w:rsidR="00BC57ED" w:rsidRPr="009E2C86" w:rsidRDefault="00BC57ED" w:rsidP="00BC57ED">
      <w:pPr>
        <w:pStyle w:val="a5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При перечислении </w:t>
      </w:r>
      <w:proofErr w:type="spellStart"/>
      <w:r w:rsidRPr="009E2C86">
        <w:rPr>
          <w:rFonts w:ascii="Arial" w:hAnsi="Arial" w:cs="Arial"/>
          <w:color w:val="000000" w:themeColor="text1"/>
        </w:rPr>
        <w:t>аккредитационного</w:t>
      </w:r>
      <w:proofErr w:type="spellEnd"/>
      <w:r w:rsidRPr="009E2C86">
        <w:rPr>
          <w:rFonts w:ascii="Arial" w:hAnsi="Arial" w:cs="Arial"/>
          <w:color w:val="000000" w:themeColor="text1"/>
        </w:rPr>
        <w:t xml:space="preserve"> взноса в платежном поручении в графе «назначение платежа» указывается «Взнос за аккредитацию». </w:t>
      </w:r>
    </w:p>
    <w:p w:rsidR="00D104F6" w:rsidRDefault="00D104F6">
      <w:bookmarkStart w:id="0" w:name="_GoBack"/>
      <w:bookmarkEnd w:id="0"/>
    </w:p>
    <w:sectPr w:rsidR="00D1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060C"/>
    <w:multiLevelType w:val="hybridMultilevel"/>
    <w:tmpl w:val="30EE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9"/>
    <w:rsid w:val="004A3DB9"/>
    <w:rsid w:val="00BC57ED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720C-E6D1-49A9-AADB-EAA74969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ED"/>
    <w:pPr>
      <w:ind w:left="720"/>
      <w:contextualSpacing/>
    </w:pPr>
  </w:style>
  <w:style w:type="table" w:styleId="a4">
    <w:name w:val="Table Grid"/>
    <w:basedOn w:val="a1"/>
    <w:uiPriority w:val="39"/>
    <w:rsid w:val="00BC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5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Миколаевич Микола</dc:creator>
  <cp:keywords/>
  <dc:description/>
  <cp:lastModifiedBy>Миколаевич Микола</cp:lastModifiedBy>
  <cp:revision>2</cp:revision>
  <dcterms:created xsi:type="dcterms:W3CDTF">2020-10-26T14:27:00Z</dcterms:created>
  <dcterms:modified xsi:type="dcterms:W3CDTF">2020-10-26T14:28:00Z</dcterms:modified>
</cp:coreProperties>
</file>